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DD3FE8" w:rsidRDefault="00686DF0" w:rsidP="0033672A">
      <w:pPr>
        <w:pStyle w:val="a5"/>
        <w:jc w:val="center"/>
        <w:rPr>
          <w:b/>
          <w:bCs/>
          <w:lang w:val="en-US"/>
        </w:rPr>
      </w:pPr>
      <w:r w:rsidRPr="00DD3FE8">
        <w:rPr>
          <w:b/>
          <w:bCs/>
          <w:noProof/>
          <w:sz w:val="20"/>
          <w:szCs w:val="20"/>
        </w:rPr>
        <w:drawing>
          <wp:inline distT="0" distB="0" distL="0" distR="0" wp14:anchorId="2235E8FC" wp14:editId="0937DCA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Pr="00DD3FE8" w:rsidRDefault="00E626A7" w:rsidP="0033672A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Pr="00DD3FE8" w:rsidRDefault="005437F5" w:rsidP="0033672A">
      <w:pPr>
        <w:pStyle w:val="a5"/>
        <w:jc w:val="center"/>
        <w:rPr>
          <w:b/>
          <w:bCs/>
        </w:rPr>
      </w:pPr>
      <w:r w:rsidRPr="00DD3FE8">
        <w:rPr>
          <w:b/>
          <w:bCs/>
        </w:rPr>
        <w:t>ПРАВИТЕЛЬСТВО</w:t>
      </w:r>
      <w:r w:rsidR="00E626A7" w:rsidRPr="00DD3FE8">
        <w:rPr>
          <w:b/>
          <w:bCs/>
        </w:rPr>
        <w:t xml:space="preserve"> НОВОСИБИРСКОЙ ОБЛАСТИ</w:t>
      </w:r>
    </w:p>
    <w:p w:rsidR="00E626A7" w:rsidRPr="00DD3FE8" w:rsidRDefault="00E626A7" w:rsidP="0033672A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Pr="00DD3FE8" w:rsidRDefault="00E626A7" w:rsidP="0033672A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 w:rsidRPr="00DD3FE8">
        <w:rPr>
          <w:b/>
          <w:bCs/>
          <w:sz w:val="36"/>
          <w:szCs w:val="36"/>
        </w:rPr>
        <w:t>ПОСТАНОВЛЕНИЕ</w:t>
      </w:r>
    </w:p>
    <w:p w:rsidR="00E626A7" w:rsidRPr="00DD3FE8" w:rsidRDefault="00E626A7" w:rsidP="0033672A">
      <w:pPr>
        <w:spacing w:before="0" w:after="0"/>
        <w:jc w:val="both"/>
        <w:rPr>
          <w:sz w:val="28"/>
          <w:szCs w:val="28"/>
        </w:rPr>
      </w:pPr>
    </w:p>
    <w:p w:rsidR="00E626A7" w:rsidRPr="00DD3FE8" w:rsidRDefault="00E626A7" w:rsidP="0033672A">
      <w:pPr>
        <w:spacing w:before="0" w:after="0"/>
        <w:jc w:val="both"/>
        <w:rPr>
          <w:sz w:val="28"/>
          <w:szCs w:val="28"/>
        </w:rPr>
      </w:pPr>
    </w:p>
    <w:p w:rsidR="00E626A7" w:rsidRPr="00DD3FE8" w:rsidRDefault="00FA1F0B" w:rsidP="0033672A">
      <w:pPr>
        <w:spacing w:before="0" w:after="0"/>
        <w:jc w:val="center"/>
        <w:rPr>
          <w:sz w:val="28"/>
          <w:szCs w:val="28"/>
        </w:rPr>
      </w:pPr>
      <w:r w:rsidRPr="00FA1F0B">
        <w:rPr>
          <w:sz w:val="28"/>
          <w:szCs w:val="28"/>
        </w:rPr>
        <w:t>от 10.04.2025  № 159-п</w:t>
      </w:r>
      <w:bookmarkStart w:id="0" w:name="_GoBack"/>
      <w:bookmarkEnd w:id="0"/>
    </w:p>
    <w:p w:rsidR="007E0120" w:rsidRPr="00DD3FE8" w:rsidRDefault="007E0120" w:rsidP="0033672A">
      <w:pPr>
        <w:spacing w:before="0" w:after="0"/>
        <w:rPr>
          <w:sz w:val="28"/>
          <w:szCs w:val="28"/>
        </w:rPr>
      </w:pPr>
    </w:p>
    <w:p w:rsidR="00FA2E31" w:rsidRPr="00DD3FE8" w:rsidRDefault="0084116A" w:rsidP="0033672A">
      <w:pPr>
        <w:spacing w:before="0" w:after="0"/>
        <w:jc w:val="center"/>
        <w:rPr>
          <w:szCs w:val="24"/>
        </w:rPr>
      </w:pPr>
      <w:r w:rsidRPr="00DD3FE8">
        <w:rPr>
          <w:szCs w:val="24"/>
        </w:rPr>
        <w:t>г.</w:t>
      </w:r>
      <w:r w:rsidR="0079714B" w:rsidRPr="00DD3FE8">
        <w:rPr>
          <w:szCs w:val="24"/>
        </w:rPr>
        <w:t> </w:t>
      </w:r>
      <w:r w:rsidRPr="00DD3FE8">
        <w:rPr>
          <w:szCs w:val="24"/>
        </w:rPr>
        <w:t>Новосибирск</w:t>
      </w:r>
    </w:p>
    <w:p w:rsidR="00956152" w:rsidRPr="00DD3FE8" w:rsidRDefault="00956152" w:rsidP="0033672A">
      <w:pPr>
        <w:spacing w:before="0" w:after="0"/>
        <w:jc w:val="center"/>
        <w:rPr>
          <w:sz w:val="28"/>
          <w:szCs w:val="28"/>
        </w:rPr>
      </w:pPr>
    </w:p>
    <w:p w:rsidR="00B83E10" w:rsidRPr="00B83E10" w:rsidRDefault="00B83E10" w:rsidP="00B83E10">
      <w:pPr>
        <w:snapToGrid/>
        <w:spacing w:before="0" w:after="0"/>
        <w:jc w:val="center"/>
        <w:rPr>
          <w:sz w:val="28"/>
          <w:szCs w:val="28"/>
        </w:rPr>
      </w:pPr>
      <w:r w:rsidRPr="00B83E10">
        <w:rPr>
          <w:sz w:val="28"/>
          <w:szCs w:val="28"/>
        </w:rPr>
        <w:t>Об установлении особого противопожарного режима на территории Новосибирской области</w:t>
      </w:r>
    </w:p>
    <w:p w:rsidR="00B83E10" w:rsidRPr="00B83E10" w:rsidRDefault="00B83E10" w:rsidP="00B83E10">
      <w:pPr>
        <w:snapToGrid/>
        <w:spacing w:before="0" w:after="0"/>
        <w:jc w:val="center"/>
        <w:rPr>
          <w:sz w:val="28"/>
          <w:szCs w:val="28"/>
        </w:rPr>
      </w:pPr>
    </w:p>
    <w:p w:rsidR="00B83E10" w:rsidRPr="00B83E10" w:rsidRDefault="00B83E10" w:rsidP="00B83E10">
      <w:pPr>
        <w:snapToGrid/>
        <w:spacing w:before="0" w:after="0"/>
        <w:jc w:val="center"/>
        <w:rPr>
          <w:sz w:val="28"/>
          <w:szCs w:val="28"/>
        </w:rPr>
      </w:pPr>
    </w:p>
    <w:p w:rsidR="00B83E10" w:rsidRPr="00B83E10" w:rsidRDefault="00B83E10" w:rsidP="00B83E10">
      <w:pPr>
        <w:tabs>
          <w:tab w:val="left" w:pos="709"/>
        </w:tabs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B83E10">
        <w:rPr>
          <w:sz w:val="28"/>
          <w:szCs w:val="28"/>
        </w:rPr>
        <w:t xml:space="preserve">В соответствии со статьей 3 Закона Новосибирской области от 14.05.2005 № 294-ОЗ «О противопожарной службе Новосибирской области и обеспечении пожарной безопасности в Новосибирской области» Правительство Новосибирской области </w:t>
      </w:r>
      <w:r w:rsidRPr="00DD3FE8">
        <w:rPr>
          <w:sz w:val="28"/>
          <w:szCs w:val="28"/>
        </w:rPr>
        <w:t xml:space="preserve"> </w:t>
      </w:r>
      <w:r w:rsidRPr="00B83E10">
        <w:rPr>
          <w:b/>
          <w:bCs/>
          <w:sz w:val="28"/>
          <w:szCs w:val="28"/>
        </w:rPr>
        <w:t>п о с т а н о в л я е т</w:t>
      </w:r>
      <w:r w:rsidRPr="00B83E10">
        <w:rPr>
          <w:bCs/>
          <w:sz w:val="28"/>
          <w:szCs w:val="28"/>
        </w:rPr>
        <w:t>: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 xml:space="preserve">1. Установить особый </w:t>
      </w:r>
      <w:r w:rsidR="00A3291F" w:rsidRPr="00DD3FE8">
        <w:rPr>
          <w:sz w:val="28"/>
          <w:szCs w:val="28"/>
        </w:rPr>
        <w:t xml:space="preserve">противопожарный режим </w:t>
      </w:r>
      <w:r w:rsidRPr="00B83E10">
        <w:rPr>
          <w:sz w:val="28"/>
          <w:szCs w:val="28"/>
        </w:rPr>
        <w:t>на территории Доволенского, Краснозерского, Новосибирского, Сузунского районов, Карасукского муниципального округа, города Новосибирска Новосибирской области с 11 апреля по 12 мая 2025 года</w:t>
      </w:r>
      <w:r w:rsidRPr="00DD3FE8">
        <w:rPr>
          <w:sz w:val="28"/>
          <w:szCs w:val="28"/>
        </w:rPr>
        <w:t>.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2. Установить на период действия особого противопожарного режима дополнительные требования пожарной безопасности, включающие в себя: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1) запрет на посещение гражданами лесов,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 xml:space="preserve">2) запрет на использование открытого огня, разведение костров и выжигание сухой растительности, сжигание мусора на территориях муниципальных образований Новосибирской области, указанных в пункте 1 настоящего постановления (далее </w:t>
      </w:r>
      <w:r w:rsidR="0066705E" w:rsidRPr="00DD3FE8">
        <w:rPr>
          <w:sz w:val="28"/>
          <w:szCs w:val="28"/>
        </w:rPr>
        <w:t>–</w:t>
      </w:r>
      <w:r w:rsidRPr="00B83E10">
        <w:rPr>
          <w:sz w:val="28"/>
          <w:szCs w:val="28"/>
        </w:rPr>
        <w:t xml:space="preserve"> муниципальные образования), садоводческих и огороднических некоммерческих товариществ, предприятий, полосах отвода линий электропередачи, железнодорожных и автомобильных дорог;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3) запрет сжигания порубочных остатков и горючих материалов на земельных участках в границах полос отвода и охранных зон железных дорог;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 xml:space="preserve">4) запрет приготовления пищи на открытом огне, углях (кострах) и иных приспособлениях для тепловой обработки пищи с помощью открытого огня, в том числе на территориях частных домовладений, садоводческих или огороднических </w:t>
      </w:r>
      <w:r w:rsidRPr="00B83E10">
        <w:rPr>
          <w:sz w:val="28"/>
          <w:szCs w:val="28"/>
        </w:rPr>
        <w:lastRenderedPageBreak/>
        <w:t>товариществ (за исключением мангалов, а также приспособлений, находящихся на территориях частных домовладений, садоводческих или огороднических товариществ, организаций общественного питания и эксплуатируемых гражданами и указанными организациями с соблюдением мер пожарной безопасности, установленных нормативными документами по пожарной безопасности);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5) запрет проведения огневых работ и других пожароопасных работ вне постоянных мест их проведения;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6) очистку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1,4 метра или иным противопожарным барьером;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7) обеспечение вокруг населенных пунктов, подверженных угрозе лесных пожаров и других ландшафтных (природных) пожаров, за противопожарными минерализованными полосами, дополнительной очистки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8) 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9) организацию патрулирования территорий муниципальных образований в целях контроля за соблюдением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10) 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организаций, в том числе добровольной пожарной охраны, охранных организаций, а также добровольцев (волонтеров), осуществляющих деятельность в сфере предупреждения и тушения пожаров, жителей населенных пунктов;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11) 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12) введение запрета на территориях муниципальных образований, а также на расстоянии менее 1000 метров от лесов запуска неуправляемых изделий из горючих материалов, принцип подъема которых на высоту основан на нагревании воздуха внутри конструкции с помощью открытого огня.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 xml:space="preserve">3. Ответственными за выполнение дополнительных требований пожарной безопасности являются в рамках установленных полномочий областные исполнительные органы Новосибирской области, территориальные органы федеральных органов исполнительной власти (по согласованию), органы местного самоуправления муниципальных образований (далее </w:t>
      </w:r>
      <w:r w:rsidR="0066705E" w:rsidRPr="00DD3FE8">
        <w:rPr>
          <w:sz w:val="28"/>
          <w:szCs w:val="28"/>
        </w:rPr>
        <w:t>–</w:t>
      </w:r>
      <w:r w:rsidRPr="00B83E10">
        <w:rPr>
          <w:sz w:val="28"/>
          <w:szCs w:val="28"/>
        </w:rPr>
        <w:t xml:space="preserve"> органы местного самоуправления) (по согласованию), организации, реализующие в установленном порядке мероприятия, предусмотренные настоящим постановлением.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lastRenderedPageBreak/>
        <w:t>4. Рекомендовать органам местного самоуправления муниципальных образований на период действия особого противопожарного режима в рамках установленных полномочий: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1) организовать реализацию дополнительных требований пожарной безопасности, предусмотренных пунктом 2 настоящего постановления;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2) обеспечить готовность водовозной и землеройной техники для возможного использования в тушении пожаров;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3) обеспечить готовность систем связи и оповещения населения в случае возникновения чрезвычайных ситуаций;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4) обеспечить ремонт и надлежащее содержание подъездов к источникам наружного противопожарного водоснабжения;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5) 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а) взять на контроль территории бесхозяйных и длительное время не эксплуатируемых приусадебных участков;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б) 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в)</w:t>
      </w:r>
      <w:r w:rsidRPr="00B83E10">
        <w:rPr>
          <w:szCs w:val="24"/>
        </w:rPr>
        <w:t> </w:t>
      </w:r>
      <w:r w:rsidRPr="00B83E10">
        <w:rPr>
          <w:sz w:val="28"/>
          <w:szCs w:val="28"/>
        </w:rPr>
        <w:t>организовать в целях обнаружения палов сухой растительности круглосуточное патрулирование территорий населенных пунктов и прилегающих территорий, в том числе садоводческих и огороднических некоммерческих товариществ, организаций. К проведению указанной работы привлекать в установленном законодательством порядке представителей общественных организаций, в том числе добровольной пожарной охраны, а также добровольцев;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г) 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д) 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6) обеспечить контроль за состоянием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назначения, лесничествами (лесопарками), а также расположенных в районах с торфяными почвами;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7) обеспечить ежедневное информирование населения о действии на территории 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</w:t>
      </w:r>
      <w:r w:rsidR="006B7446" w:rsidRPr="00DD3FE8">
        <w:rPr>
          <w:sz w:val="28"/>
          <w:szCs w:val="28"/>
        </w:rPr>
        <w:t> </w:t>
      </w:r>
      <w:r w:rsidRPr="00B83E10">
        <w:rPr>
          <w:sz w:val="28"/>
          <w:szCs w:val="28"/>
        </w:rPr>
        <w:t>16.09.2020 № 1479 «Об</w:t>
      </w:r>
      <w:r w:rsidR="006B7446" w:rsidRPr="00DD3FE8">
        <w:rPr>
          <w:sz w:val="28"/>
          <w:szCs w:val="28"/>
        </w:rPr>
        <w:t> </w:t>
      </w:r>
      <w:r w:rsidRPr="00B83E10">
        <w:rPr>
          <w:sz w:val="28"/>
          <w:szCs w:val="28"/>
        </w:rPr>
        <w:t xml:space="preserve">утверждении Правил противопожарного режима в Российской Федерации», а также о недопустимости использования открытого огня и разведения костров на </w:t>
      </w:r>
      <w:r w:rsidRPr="00B83E10">
        <w:rPr>
          <w:sz w:val="28"/>
          <w:szCs w:val="28"/>
        </w:rPr>
        <w:lastRenderedPageBreak/>
        <w:t>землях населенных пунктов, землях сельскохозяйственного назначения и землях запаса;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8) в целях обеспечения защиты отдаленных населенных пунктов организовать работу временных противопожарных постов добровольных пожарных формирований;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9) усилить мониторинг складывающейся оперативной обстановки с природными пожарами;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10) организовать функционирование постоянно действующих оперативных штабов, осуществляющих рассмотрение вопросов оперативной обстановки с пожарами в ежесуточном режиме;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11) активизировать проведение обследований в рамках муниципального земельного надзора за соблюдением юридическими лицами, индивидуальными предпринимателями, гражданами обязательных требований земельного законодательства, связанных с нецелевым использованием земельных участков.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5. Министерству сельского хозяйства Новосибирской области (Шинделов</w:t>
      </w:r>
      <w:r w:rsidR="006B7446" w:rsidRPr="00DD3FE8">
        <w:rPr>
          <w:sz w:val="28"/>
          <w:szCs w:val="28"/>
        </w:rPr>
        <w:t> </w:t>
      </w:r>
      <w:r w:rsidRPr="00B83E10">
        <w:rPr>
          <w:sz w:val="28"/>
          <w:szCs w:val="28"/>
        </w:rPr>
        <w:t>А.В.) обеспечить взаимодействие с органами местного самоуправления муниципальных образований по недопущению проведения неконтролируемых выжиганий сухой растительности, сжигания мусора и разведения костров на используемых землях сельскохозяйственного назначения.</w:t>
      </w:r>
    </w:p>
    <w:p w:rsidR="00B83E10" w:rsidRPr="00B83E10" w:rsidRDefault="00B83E10" w:rsidP="00B83E10">
      <w:pPr>
        <w:snapToGrid/>
        <w:spacing w:before="0" w:after="0"/>
        <w:ind w:firstLine="708"/>
        <w:jc w:val="both"/>
        <w:rPr>
          <w:rFonts w:cs="Arial"/>
          <w:sz w:val="28"/>
          <w:szCs w:val="28"/>
        </w:rPr>
      </w:pPr>
      <w:r w:rsidRPr="00B83E10">
        <w:rPr>
          <w:sz w:val="28"/>
          <w:szCs w:val="28"/>
        </w:rPr>
        <w:t xml:space="preserve">6. Рекомендовать </w:t>
      </w:r>
      <w:r w:rsidRPr="00B83E10">
        <w:rPr>
          <w:rFonts w:cs="Arial"/>
          <w:sz w:val="28"/>
          <w:szCs w:val="28"/>
        </w:rPr>
        <w:t xml:space="preserve">Сибирскому межрегиональному </w:t>
      </w:r>
      <w:r w:rsidRPr="00B83E10">
        <w:rPr>
          <w:sz w:val="28"/>
          <w:szCs w:val="28"/>
        </w:rPr>
        <w:t>управлению Россельхознадзора (Баев</w:t>
      </w:r>
      <w:r w:rsidR="006B7446" w:rsidRPr="00DD3FE8">
        <w:rPr>
          <w:sz w:val="28"/>
          <w:szCs w:val="28"/>
        </w:rPr>
        <w:t> </w:t>
      </w:r>
      <w:r w:rsidRPr="00B83E10">
        <w:rPr>
          <w:sz w:val="28"/>
          <w:szCs w:val="28"/>
        </w:rPr>
        <w:t>А.В.) увеличить количество проводимых контрольных (надзорных) мероприятий с целью выявления фактов зарастания сорными растениями, деревьями и кустарниками земель сельскохозяйственного назначения, граничащих с лесами, населенными пунктами, земельными участками, предназначенными для ведения гражданами садоводства, огородничества, и</w:t>
      </w:r>
      <w:r w:rsidR="006B7446" w:rsidRPr="00DD3FE8">
        <w:rPr>
          <w:sz w:val="28"/>
          <w:szCs w:val="28"/>
        </w:rPr>
        <w:t> </w:t>
      </w:r>
      <w:r w:rsidRPr="00B83E10">
        <w:rPr>
          <w:sz w:val="28"/>
          <w:szCs w:val="28"/>
        </w:rPr>
        <w:t>обеспечить направление результатов проведенных мероприятий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в максимально короткий срок.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7. Министерству образования Новосибирской области (Жафяров</w:t>
      </w:r>
      <w:r w:rsidR="006B7446" w:rsidRPr="00DD3FE8">
        <w:rPr>
          <w:sz w:val="28"/>
          <w:szCs w:val="28"/>
        </w:rPr>
        <w:t>а </w:t>
      </w:r>
      <w:r w:rsidRPr="00B83E10">
        <w:rPr>
          <w:sz w:val="28"/>
          <w:szCs w:val="28"/>
        </w:rPr>
        <w:t>М.Н.) организовать разъяснительную работу среди учащихся образовательных учреждений об установлении особого противопожарного режима и связанных с ним ограничениях, а также по вопросам бережного отношения к лесу, соблюдения правил пожарной безопасности в лесах и на открытой территории.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8. 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(Орлов В.В.) совместно с министерством природных ресурсов и экологии Новосибирской области (Шестернин Е.А.) в рамках установленных полномочий: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 xml:space="preserve">1) организовать контроль и мониторинг работы патрульных, патрульно-маневренных, маневренных групп муниципальных образований Новосибирской области и патрульно-контрольных групп, включающих представителей органов надзора и контроля Новосибирской области, по патрулированию населенных пунктов, садоводческих и огороднических некоммерческих товариществ и прилегающих к ним лесных массивов с целью предупреждения, выявления и </w:t>
      </w:r>
      <w:r w:rsidRPr="00B83E10">
        <w:rPr>
          <w:sz w:val="28"/>
          <w:szCs w:val="28"/>
        </w:rPr>
        <w:lastRenderedPageBreak/>
        <w:t>пресечения нарушений требований законодательства Российской Федерации, связанных с выжиганием сухой растительности, а также в части содержания территории и недопущения захламления горючими веществами и отходами;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2) организовать профилактическую работу, в том числе с использованием средств массовой информации, по предупреждению выжигания сухой растительности и сжигания мусора, разведения костров на территории Новосибирской области;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3) организовать информирование населения Новосибирской области о соблюдении требований пожарной безопасности через средства массовой информации, сигнально-говорящие устройства на специальной пожарной технике.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9. Рекомендовать Главному управлению Министерства внутренних дел Российской Федерации по Новосибирской области (Кульков</w:t>
      </w:r>
      <w:r w:rsidR="006B7446" w:rsidRPr="00DD3FE8">
        <w:rPr>
          <w:sz w:val="28"/>
          <w:szCs w:val="28"/>
        </w:rPr>
        <w:t> </w:t>
      </w:r>
      <w:r w:rsidRPr="00B83E10">
        <w:rPr>
          <w:sz w:val="28"/>
          <w:szCs w:val="28"/>
        </w:rPr>
        <w:t>А.В.) в рамках установленных полномочий: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1) принять меры в пределах компетенции по содействию в обеспечении общественного порядка и безопасности при проведении рейдов в населенных пунктах с целью пресечения выжигания сухой растительности и сжигания мусора;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2) совместно с уполномоченными органами в области лесных отношений и органами государственного пожарного надзора федеральной противопожарной службы Государственной противопожарной службы осуществлять доведение до населения информации об установлении особого противопожарного режима и связанных с этим ограничениях пребывания граждан в лесах и въездах в них транспортных средств, в том числе в ходе осуществления контроля за дорожным движением должностными лицами Государственной инспекции безопасности дорожного движения Главного управления Министерства внутренних дел Российской Федерации по Новосибирской области;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3) усилить контроль за выполнением правил пожарной безопасности в лесах с принятием к нарушителям мер административного воздействия в соответствии с Кодексом Российской Федерации об административных правонарушениях.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10. Рекомендовать гражданам и руководителям организаций, осуществляющи</w:t>
      </w:r>
      <w:r w:rsidR="00A3291F" w:rsidRPr="00DD3FE8">
        <w:rPr>
          <w:sz w:val="28"/>
          <w:szCs w:val="28"/>
        </w:rPr>
        <w:t>х</w:t>
      </w:r>
      <w:r w:rsidRPr="00B83E10">
        <w:rPr>
          <w:sz w:val="28"/>
          <w:szCs w:val="28"/>
        </w:rPr>
        <w:t xml:space="preserve"> деятельность на территории Новосибирской области: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1) обеспечить уборку мусора и покос травы на используемых земельных участках в границах, определяемых кадастровыми или межевыми планами, а также очистку объектов и прилегающих к ним территорий, территорий садоводческих и огороднических некоммерческих товариществ от горючих отходов, мусора, тары и сухой растительности, а также от сухостойных деревьев и кустарников, в том числе в пределах противопожарных расстояний между объектами, в полосах отвода линий электропередачи, железных и автомобильных дорог;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2) не допускать использование территории противопожарных расстояний между зданиями, строениями и лесничествами (лесопарками), местами разработки или открытого залегания торфа под строительство (установку) различных сооружений и подсобных строений, для складирования горючих материалов, мусора, отходов древесных, строительных и других горючих материалов, стоянки транспорта, разведения костров и сжигания отходов и тары;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 xml:space="preserve">3) обеспечить используемые объекты исправными средствами пожаротушения, а также обеспечить доступность подъезда пожарной техники и </w:t>
      </w:r>
      <w:r w:rsidRPr="00B83E10">
        <w:rPr>
          <w:sz w:val="28"/>
          <w:szCs w:val="28"/>
        </w:rPr>
        <w:lastRenderedPageBreak/>
        <w:t>забора воды из источников противопожарного водоснабжения, в том числе из естественных водоемов;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4) обеспечить очистку прилегающей к лесу территории, находящейся в пользовании,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0,5 метра или иным противопожарным барьером;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5) на объектах защиты, граничащих с лесничествами, а также расположенных в районах с торфяными почвами, провести мероприятия по созданию (обновлению) защитных противопожарных минерализованных полос шириной не менее 1,5 метра, созданию противопожарных расстояний, удалению (сбору) в летний период сухой растительности, поросли, кустарников и иные мероприятия, направленные на предупреждение распространения огня при природных пожарах;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6) на объектах переработки древесины и других лесных ресурсов (углежжение, смолокурение, дегтекурение, заготовление живицы и других), размещенных в лесах, обеспечить охрану в нерабочее время, а также очистку территорий от мусора, порубочных остатков, щепы, опилок и других горючих материалов;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7) обеспечить свободный проезд для пожарных машин к зданиям и источникам наружного противопожарного водоснабжения (пожарных водоемов (резервуаров) и пирсов, пожарных гидрантов) (при их наличии);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83E10">
        <w:rPr>
          <w:sz w:val="28"/>
          <w:szCs w:val="28"/>
        </w:rPr>
        <w:t>8) организовать проведение внеплановых противопожарных инструктажей с работниками по вопросам введения особого противопожарного режима и связанных с ним ограничений.</w:t>
      </w:r>
    </w:p>
    <w:p w:rsidR="00B83E10" w:rsidRPr="00B83E10" w:rsidRDefault="00B83E10" w:rsidP="00B83E10">
      <w:pPr>
        <w:snapToGrid/>
        <w:spacing w:before="0" w:after="0"/>
        <w:ind w:firstLine="709"/>
        <w:jc w:val="both"/>
        <w:rPr>
          <w:strike/>
          <w:sz w:val="28"/>
          <w:szCs w:val="28"/>
        </w:rPr>
      </w:pPr>
      <w:r w:rsidRPr="00B83E10">
        <w:rPr>
          <w:sz w:val="28"/>
          <w:szCs w:val="28"/>
        </w:rPr>
        <w:t>11. Контроль за исполнением настоящего постановления возложить на</w:t>
      </w:r>
      <w:r w:rsidR="00DD3FE8">
        <w:rPr>
          <w:sz w:val="28"/>
          <w:szCs w:val="28"/>
        </w:rPr>
        <w:t> </w:t>
      </w:r>
      <w:r w:rsidRPr="00B83E10">
        <w:rPr>
          <w:sz w:val="28"/>
          <w:szCs w:val="28"/>
        </w:rPr>
        <w:t>заместителя Губернатора Новосибирской области Клемешова О.П.</w:t>
      </w:r>
    </w:p>
    <w:p w:rsidR="00260349" w:rsidRPr="00DD3FE8" w:rsidRDefault="00260349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260349" w:rsidRPr="00DD3FE8" w:rsidRDefault="00260349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A3291F" w:rsidRPr="00DD3FE8" w:rsidRDefault="00A3291F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DD3FE8" w:rsidRDefault="00B83E10" w:rsidP="0033672A">
      <w:pPr>
        <w:spacing w:before="0" w:after="0"/>
        <w:jc w:val="both"/>
        <w:rPr>
          <w:sz w:val="28"/>
          <w:szCs w:val="28"/>
          <w:lang w:eastAsia="en-US"/>
        </w:rPr>
      </w:pPr>
      <w:r w:rsidRPr="00DD3FE8">
        <w:rPr>
          <w:sz w:val="28"/>
          <w:szCs w:val="28"/>
          <w:lang w:eastAsia="en-US"/>
        </w:rPr>
        <w:t>И.о. </w:t>
      </w:r>
      <w:r w:rsidR="00107FDF" w:rsidRPr="00DD3FE8">
        <w:rPr>
          <w:sz w:val="28"/>
          <w:szCs w:val="28"/>
          <w:lang w:eastAsia="en-US"/>
        </w:rPr>
        <w:t>Губернатор</w:t>
      </w:r>
      <w:r w:rsidRPr="00DD3FE8">
        <w:rPr>
          <w:sz w:val="28"/>
          <w:szCs w:val="28"/>
          <w:lang w:eastAsia="en-US"/>
        </w:rPr>
        <w:t>а</w:t>
      </w:r>
      <w:r w:rsidR="00E1155A" w:rsidRPr="00DD3FE8">
        <w:rPr>
          <w:sz w:val="28"/>
          <w:szCs w:val="28"/>
          <w:lang w:eastAsia="en-US"/>
        </w:rPr>
        <w:t> </w:t>
      </w:r>
      <w:r w:rsidR="00107FDF" w:rsidRPr="00DD3FE8">
        <w:rPr>
          <w:sz w:val="28"/>
          <w:szCs w:val="28"/>
          <w:lang w:eastAsia="en-US"/>
        </w:rPr>
        <w:t>Новосибирской</w:t>
      </w:r>
      <w:r w:rsidR="00E1155A" w:rsidRPr="00DD3FE8">
        <w:rPr>
          <w:sz w:val="28"/>
          <w:szCs w:val="28"/>
          <w:lang w:eastAsia="en-US"/>
        </w:rPr>
        <w:t> </w:t>
      </w:r>
      <w:r w:rsidR="00107FDF" w:rsidRPr="00DD3FE8">
        <w:rPr>
          <w:sz w:val="28"/>
          <w:szCs w:val="28"/>
          <w:lang w:eastAsia="en-US"/>
        </w:rPr>
        <w:t>области</w:t>
      </w:r>
      <w:r w:rsidR="00E1155A" w:rsidRPr="00DD3FE8">
        <w:rPr>
          <w:sz w:val="28"/>
          <w:szCs w:val="28"/>
          <w:lang w:eastAsia="en-US"/>
        </w:rPr>
        <w:t xml:space="preserve"> </w:t>
      </w:r>
      <w:r w:rsidRPr="00DD3FE8">
        <w:rPr>
          <w:sz w:val="28"/>
          <w:szCs w:val="28"/>
          <w:lang w:eastAsia="en-US"/>
        </w:rPr>
        <w:t>В.М. Знатков</w:t>
      </w:r>
      <w:r w:rsidR="00E1155A" w:rsidRPr="00DD3FE8">
        <w:rPr>
          <w:sz w:val="28"/>
          <w:szCs w:val="28"/>
          <w:lang w:eastAsia="en-US"/>
        </w:rPr>
        <w:br/>
      </w:r>
    </w:p>
    <w:p w:rsidR="00107FDF" w:rsidRPr="00DD3FE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DD3FE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DD3FE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DD3FE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Pr="00DD3FE8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Pr="00DD3FE8" w:rsidRDefault="00A85AE6" w:rsidP="0033672A">
      <w:pPr>
        <w:tabs>
          <w:tab w:val="left" w:pos="3320"/>
        </w:tabs>
        <w:spacing w:before="0" w:after="0"/>
        <w:jc w:val="both"/>
        <w:rPr>
          <w:sz w:val="28"/>
          <w:szCs w:val="28"/>
          <w:lang w:eastAsia="en-US"/>
        </w:rPr>
      </w:pPr>
    </w:p>
    <w:p w:rsidR="00A85AE6" w:rsidRPr="00DD3FE8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Pr="00DD3FE8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Pr="00DD3FE8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DD3FE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DD3FE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DD3FE8" w:rsidRDefault="00DC0A6B" w:rsidP="0033672A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B83E10" w:rsidRPr="00B83E10" w:rsidRDefault="00B83E10" w:rsidP="00B83E10">
      <w:pPr>
        <w:snapToGrid/>
        <w:spacing w:before="0" w:after="0"/>
        <w:rPr>
          <w:sz w:val="20"/>
        </w:rPr>
      </w:pPr>
      <w:r w:rsidRPr="00B83E10">
        <w:rPr>
          <w:sz w:val="20"/>
        </w:rPr>
        <w:t>Е.Г. Назаров</w:t>
      </w:r>
    </w:p>
    <w:p w:rsidR="00447EF0" w:rsidRPr="00DD3FE8" w:rsidRDefault="00B83E10" w:rsidP="00B83E10">
      <w:pPr>
        <w:snapToGrid/>
        <w:spacing w:before="0" w:after="0"/>
        <w:jc w:val="both"/>
        <w:rPr>
          <w:sz w:val="20"/>
        </w:rPr>
      </w:pPr>
      <w:r w:rsidRPr="00DD3FE8">
        <w:rPr>
          <w:sz w:val="20"/>
        </w:rPr>
        <w:t>238 76 09</w:t>
      </w:r>
    </w:p>
    <w:sectPr w:rsidR="00447EF0" w:rsidRPr="00DD3FE8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C45" w:rsidRDefault="00A84C4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A84C45" w:rsidRDefault="00A84C4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E07923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B83E10">
      <w:rPr>
        <w:sz w:val="16"/>
        <w:szCs w:val="16"/>
      </w:rPr>
      <w:t>64217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5-04-10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B83E10">
          <w:rPr>
            <w:sz w:val="16"/>
            <w:szCs w:val="16"/>
          </w:rPr>
          <w:t>10.04.2025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C45" w:rsidRDefault="00A84C4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A84C45" w:rsidRDefault="00A84C4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FA1F0B">
          <w:rPr>
            <w:noProof/>
            <w:sz w:val="20"/>
            <w:szCs w:val="20"/>
          </w:rPr>
          <w:t>6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48FD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3609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349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672A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196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C8C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47EF0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2A61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597C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05E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B7446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1AF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27EB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91F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4C45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A2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0ED4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3E1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2466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7738B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3FE8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50B7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923"/>
    <w:rsid w:val="00E07D53"/>
    <w:rsid w:val="00E1086C"/>
    <w:rsid w:val="00E1155A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66C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0B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301A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BFDEF3AA-96FB-4683-B393-47E41C3F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34F5"/>
    <w:rsid w:val="00094027"/>
    <w:rsid w:val="00146108"/>
    <w:rsid w:val="0019031C"/>
    <w:rsid w:val="001B4D82"/>
    <w:rsid w:val="001D0641"/>
    <w:rsid w:val="002D196F"/>
    <w:rsid w:val="003664A6"/>
    <w:rsid w:val="003E5B39"/>
    <w:rsid w:val="004048F9"/>
    <w:rsid w:val="004B0313"/>
    <w:rsid w:val="004D4D21"/>
    <w:rsid w:val="004E12B7"/>
    <w:rsid w:val="005F5ED9"/>
    <w:rsid w:val="00634823"/>
    <w:rsid w:val="006E4B40"/>
    <w:rsid w:val="00730E6B"/>
    <w:rsid w:val="009A6138"/>
    <w:rsid w:val="009B565B"/>
    <w:rsid w:val="00AF1064"/>
    <w:rsid w:val="00B011E4"/>
    <w:rsid w:val="00B915A8"/>
    <w:rsid w:val="00B91FFF"/>
    <w:rsid w:val="00BA0936"/>
    <w:rsid w:val="00BA7F58"/>
    <w:rsid w:val="00C07AB4"/>
    <w:rsid w:val="00C83EA9"/>
    <w:rsid w:val="00C9218A"/>
    <w:rsid w:val="00CE2170"/>
    <w:rsid w:val="00D95107"/>
    <w:rsid w:val="00DF546E"/>
    <w:rsid w:val="00E428A9"/>
    <w:rsid w:val="00E86C5A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3D00D9-B242-4DB7-9228-1EF8AE0D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1773</Words>
  <Characters>13681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9</cp:revision>
  <cp:lastPrinted>2025-04-10T07:09:00Z</cp:lastPrinted>
  <dcterms:created xsi:type="dcterms:W3CDTF">2024-08-07T08:07:00Z</dcterms:created>
  <dcterms:modified xsi:type="dcterms:W3CDTF">2025-04-10T07:09:00Z</dcterms:modified>
</cp:coreProperties>
</file>