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E2" w:rsidRPr="009550E2" w:rsidRDefault="009550E2" w:rsidP="006A42EF">
      <w:pPr>
        <w:jc w:val="center"/>
        <w:rPr>
          <w:rFonts w:ascii="Times New Roman" w:hAnsi="Times New Roman" w:cs="Times New Roman"/>
          <w:b/>
          <w:sz w:val="28"/>
          <w:szCs w:val="28"/>
        </w:rPr>
      </w:pPr>
      <w:r w:rsidRPr="009550E2">
        <w:rPr>
          <w:rFonts w:ascii="Times New Roman" w:hAnsi="Times New Roman" w:cs="Times New Roman"/>
          <w:b/>
          <w:sz w:val="28"/>
          <w:szCs w:val="28"/>
        </w:rPr>
        <w:t>АДМИНИСТРАЦИЯ ЛЕНИНСКОГО СЕЛЬСОВЕТА</w:t>
      </w:r>
      <w:r>
        <w:rPr>
          <w:rFonts w:ascii="Times New Roman" w:hAnsi="Times New Roman" w:cs="Times New Roman"/>
          <w:b/>
          <w:sz w:val="28"/>
          <w:szCs w:val="28"/>
        </w:rPr>
        <w:t xml:space="preserve">                   </w:t>
      </w:r>
      <w:r w:rsidRPr="009550E2">
        <w:rPr>
          <w:rFonts w:ascii="Times New Roman" w:hAnsi="Times New Roman" w:cs="Times New Roman"/>
          <w:b/>
          <w:sz w:val="28"/>
          <w:szCs w:val="28"/>
        </w:rPr>
        <w:t>КУПИНСК</w:t>
      </w:r>
      <w:r>
        <w:rPr>
          <w:rFonts w:ascii="Times New Roman" w:hAnsi="Times New Roman" w:cs="Times New Roman"/>
          <w:b/>
          <w:sz w:val="28"/>
          <w:szCs w:val="28"/>
        </w:rPr>
        <w:t>ОГО РАЙОНА НОВОСИБИРСКОЙ ОБЛАСТИ</w:t>
      </w:r>
    </w:p>
    <w:p w:rsidR="009550E2" w:rsidRPr="009550E2" w:rsidRDefault="009550E2" w:rsidP="003F675A">
      <w:pPr>
        <w:jc w:val="center"/>
        <w:rPr>
          <w:rFonts w:ascii="Times New Roman" w:hAnsi="Times New Roman" w:cs="Times New Roman"/>
          <w:b/>
          <w:sz w:val="28"/>
          <w:szCs w:val="28"/>
        </w:rPr>
      </w:pPr>
      <w:r w:rsidRPr="009550E2">
        <w:rPr>
          <w:rFonts w:ascii="Times New Roman" w:hAnsi="Times New Roman" w:cs="Times New Roman"/>
          <w:b/>
          <w:sz w:val="28"/>
          <w:szCs w:val="28"/>
        </w:rPr>
        <w:t>ПОСТАНОВЛЕНИЕ</w:t>
      </w:r>
    </w:p>
    <w:p w:rsidR="009550E2" w:rsidRPr="009550E2" w:rsidRDefault="009550E2" w:rsidP="009550E2">
      <w:pPr>
        <w:rPr>
          <w:rFonts w:ascii="Times New Roman" w:hAnsi="Times New Roman" w:cs="Times New Roman"/>
          <w:b/>
          <w:sz w:val="28"/>
          <w:szCs w:val="28"/>
        </w:rPr>
      </w:pPr>
      <w:r w:rsidRPr="009550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50E2">
        <w:rPr>
          <w:rFonts w:ascii="Times New Roman" w:hAnsi="Times New Roman" w:cs="Times New Roman"/>
          <w:sz w:val="28"/>
          <w:szCs w:val="28"/>
        </w:rPr>
        <w:t xml:space="preserve"> </w:t>
      </w:r>
      <w:r w:rsidR="00141933" w:rsidRPr="00141933">
        <w:rPr>
          <w:rFonts w:ascii="Times New Roman" w:hAnsi="Times New Roman" w:cs="Times New Roman"/>
          <w:b/>
          <w:sz w:val="28"/>
          <w:szCs w:val="28"/>
        </w:rPr>
        <w:t>23</w:t>
      </w:r>
      <w:r w:rsidRPr="009550E2">
        <w:rPr>
          <w:rFonts w:ascii="Times New Roman" w:hAnsi="Times New Roman" w:cs="Times New Roman"/>
          <w:b/>
          <w:sz w:val="28"/>
          <w:szCs w:val="28"/>
        </w:rPr>
        <w:t xml:space="preserve">.06.2020  № </w:t>
      </w:r>
      <w:r w:rsidR="00141933">
        <w:rPr>
          <w:rFonts w:ascii="Times New Roman" w:hAnsi="Times New Roman" w:cs="Times New Roman"/>
          <w:b/>
          <w:sz w:val="28"/>
          <w:szCs w:val="28"/>
        </w:rPr>
        <w:t>28</w:t>
      </w:r>
    </w:p>
    <w:p w:rsidR="00273540" w:rsidRPr="008748C0" w:rsidRDefault="009550E2" w:rsidP="00141933">
      <w:pPr>
        <w:spacing w:line="240" w:lineRule="auto"/>
        <w:jc w:val="center"/>
        <w:rPr>
          <w:rFonts w:ascii="Times New Roman" w:hAnsi="Times New Roman" w:cs="Times New Roman"/>
          <w:b/>
          <w:sz w:val="28"/>
          <w:szCs w:val="28"/>
        </w:rPr>
      </w:pPr>
      <w:r w:rsidRPr="008748C0">
        <w:rPr>
          <w:rFonts w:ascii="Times New Roman" w:hAnsi="Times New Roman" w:cs="Times New Roman"/>
          <w:b/>
          <w:sz w:val="28"/>
          <w:szCs w:val="28"/>
        </w:rPr>
        <w:t>Об утверждении Методики расчета размера платы за пользование на платной основе парковками (парковочными местами), расположенными</w:t>
      </w:r>
      <w:r w:rsidR="001D3E37" w:rsidRPr="008748C0">
        <w:rPr>
          <w:rFonts w:ascii="Times New Roman" w:hAnsi="Times New Roman" w:cs="Times New Roman"/>
          <w:b/>
          <w:sz w:val="28"/>
          <w:szCs w:val="28"/>
        </w:rPr>
        <w:t xml:space="preserve"> </w:t>
      </w:r>
      <w:r w:rsidRPr="008748C0">
        <w:rPr>
          <w:rFonts w:ascii="Times New Roman" w:hAnsi="Times New Roman" w:cs="Times New Roman"/>
          <w:b/>
          <w:sz w:val="28"/>
          <w:szCs w:val="28"/>
        </w:rPr>
        <w:t xml:space="preserve"> на автомобильных дорогах общего пользования местного значения на территории Ленинского сельсовета </w:t>
      </w:r>
      <w:proofErr w:type="spellStart"/>
      <w:r w:rsidRPr="008748C0">
        <w:rPr>
          <w:rFonts w:ascii="Times New Roman" w:hAnsi="Times New Roman" w:cs="Times New Roman"/>
          <w:b/>
          <w:sz w:val="28"/>
          <w:szCs w:val="28"/>
        </w:rPr>
        <w:t>Купинского</w:t>
      </w:r>
      <w:proofErr w:type="spellEnd"/>
      <w:r w:rsidRPr="008748C0">
        <w:rPr>
          <w:rFonts w:ascii="Times New Roman" w:hAnsi="Times New Roman" w:cs="Times New Roman"/>
          <w:b/>
          <w:sz w:val="28"/>
          <w:szCs w:val="28"/>
        </w:rPr>
        <w:t xml:space="preserve"> района </w:t>
      </w:r>
      <w:r w:rsidR="001D3E37" w:rsidRPr="008748C0">
        <w:rPr>
          <w:rFonts w:ascii="Times New Roman" w:hAnsi="Times New Roman" w:cs="Times New Roman"/>
          <w:b/>
          <w:sz w:val="28"/>
          <w:szCs w:val="28"/>
        </w:rPr>
        <w:t xml:space="preserve"> </w:t>
      </w:r>
      <w:r w:rsidR="008748C0">
        <w:rPr>
          <w:rFonts w:ascii="Times New Roman" w:hAnsi="Times New Roman" w:cs="Times New Roman"/>
          <w:b/>
          <w:sz w:val="28"/>
          <w:szCs w:val="28"/>
        </w:rPr>
        <w:t xml:space="preserve">                     </w:t>
      </w:r>
      <w:r w:rsidRPr="008748C0">
        <w:rPr>
          <w:rFonts w:ascii="Times New Roman" w:hAnsi="Times New Roman" w:cs="Times New Roman"/>
          <w:b/>
          <w:sz w:val="28"/>
          <w:szCs w:val="28"/>
        </w:rPr>
        <w:t>Новосибирской области</w:t>
      </w:r>
    </w:p>
    <w:p w:rsidR="00273540" w:rsidRPr="00141933" w:rsidRDefault="00273540" w:rsidP="00141933">
      <w:pPr>
        <w:spacing w:line="240" w:lineRule="auto"/>
        <w:ind w:firstLine="708"/>
        <w:rPr>
          <w:rFonts w:ascii="Times New Roman" w:hAnsi="Times New Roman" w:cs="Times New Roman"/>
          <w:sz w:val="28"/>
          <w:szCs w:val="28"/>
        </w:rPr>
      </w:pPr>
      <w:r w:rsidRPr="00EF2431">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EF2431">
        <w:rPr>
          <w:rFonts w:ascii="Times New Roman" w:hAnsi="Times New Roman" w:cs="Times New Roman"/>
          <w:sz w:val="28"/>
          <w:szCs w:val="28"/>
        </w:rPr>
        <w:t>,Ф</w:t>
      </w:r>
      <w:proofErr w:type="gramEnd"/>
      <w:r w:rsidRPr="00EF2431">
        <w:rPr>
          <w:rFonts w:ascii="Times New Roman" w:hAnsi="Times New Roman" w:cs="Times New Roman"/>
          <w:sz w:val="28"/>
          <w:szCs w:val="28"/>
        </w:rPr>
        <w:t>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w:t>
      </w:r>
      <w:r w:rsidR="003F675A" w:rsidRPr="00EF2431">
        <w:rPr>
          <w:rFonts w:ascii="Times New Roman" w:hAnsi="Times New Roman" w:cs="Times New Roman"/>
          <w:sz w:val="28"/>
          <w:szCs w:val="28"/>
        </w:rPr>
        <w:t xml:space="preserve"> Ленинског</w:t>
      </w:r>
      <w:r w:rsidR="008748C0">
        <w:rPr>
          <w:rFonts w:ascii="Times New Roman" w:hAnsi="Times New Roman" w:cs="Times New Roman"/>
          <w:sz w:val="28"/>
          <w:szCs w:val="28"/>
        </w:rPr>
        <w:t xml:space="preserve">о сельсовета </w:t>
      </w:r>
      <w:proofErr w:type="spellStart"/>
      <w:r w:rsidR="008748C0">
        <w:rPr>
          <w:rFonts w:ascii="Times New Roman" w:hAnsi="Times New Roman" w:cs="Times New Roman"/>
          <w:sz w:val="28"/>
          <w:szCs w:val="28"/>
        </w:rPr>
        <w:t>Купинского</w:t>
      </w:r>
      <w:proofErr w:type="spellEnd"/>
      <w:r w:rsidR="008748C0">
        <w:rPr>
          <w:rFonts w:ascii="Times New Roman" w:hAnsi="Times New Roman" w:cs="Times New Roman"/>
          <w:sz w:val="28"/>
          <w:szCs w:val="28"/>
        </w:rPr>
        <w:t xml:space="preserve"> района Н</w:t>
      </w:r>
      <w:r w:rsidR="003F675A" w:rsidRPr="00EF2431">
        <w:rPr>
          <w:rFonts w:ascii="Times New Roman" w:hAnsi="Times New Roman" w:cs="Times New Roman"/>
          <w:sz w:val="28"/>
          <w:szCs w:val="28"/>
        </w:rPr>
        <w:t>овосибирской области</w:t>
      </w:r>
      <w:r w:rsidRPr="00EF2431">
        <w:rPr>
          <w:rFonts w:ascii="Times New Roman" w:hAnsi="Times New Roman" w:cs="Times New Roman"/>
          <w:sz w:val="28"/>
          <w:szCs w:val="28"/>
        </w:rPr>
        <w:t>, в целях создания и обеспечения функционирования муниципальных платных парковок</w:t>
      </w:r>
      <w:r w:rsidR="003F675A" w:rsidRPr="00EF2431">
        <w:rPr>
          <w:rFonts w:ascii="Times New Roman" w:hAnsi="Times New Roman" w:cs="Times New Roman"/>
          <w:sz w:val="28"/>
          <w:szCs w:val="28"/>
        </w:rPr>
        <w:t xml:space="preserve">, администрация Ленинского сельсовета </w:t>
      </w:r>
      <w:proofErr w:type="spellStart"/>
      <w:r w:rsidR="003F675A" w:rsidRPr="00EF2431">
        <w:rPr>
          <w:rFonts w:ascii="Times New Roman" w:hAnsi="Times New Roman" w:cs="Times New Roman"/>
          <w:sz w:val="28"/>
          <w:szCs w:val="28"/>
        </w:rPr>
        <w:t>Купинского</w:t>
      </w:r>
      <w:proofErr w:type="spellEnd"/>
      <w:r w:rsidR="003F675A" w:rsidRPr="00EF2431">
        <w:rPr>
          <w:rFonts w:ascii="Times New Roman" w:hAnsi="Times New Roman" w:cs="Times New Roman"/>
          <w:sz w:val="28"/>
          <w:szCs w:val="28"/>
        </w:rPr>
        <w:t xml:space="preserve"> района Новосибирской области,</w:t>
      </w:r>
      <w:r w:rsidR="00141933">
        <w:rPr>
          <w:rFonts w:ascii="Times New Roman" w:hAnsi="Times New Roman" w:cs="Times New Roman"/>
          <w:sz w:val="28"/>
          <w:szCs w:val="28"/>
        </w:rPr>
        <w:t xml:space="preserve">                                                                                                          </w:t>
      </w:r>
      <w:r w:rsidR="003F675A" w:rsidRPr="00103BD2">
        <w:rPr>
          <w:rFonts w:ascii="Times New Roman" w:hAnsi="Times New Roman" w:cs="Times New Roman"/>
          <w:b/>
          <w:sz w:val="28"/>
          <w:szCs w:val="28"/>
        </w:rPr>
        <w:t>ПОСТАНОВЛЯЕТ</w:t>
      </w:r>
    </w:p>
    <w:p w:rsidR="001D3E37" w:rsidRDefault="00141933" w:rsidP="00141933">
      <w:pPr>
        <w:spacing w:line="240" w:lineRule="auto"/>
        <w:rPr>
          <w:rFonts w:ascii="Times New Roman" w:hAnsi="Times New Roman" w:cs="Times New Roman"/>
          <w:sz w:val="28"/>
          <w:szCs w:val="28"/>
        </w:rPr>
      </w:pPr>
      <w:r>
        <w:rPr>
          <w:rFonts w:ascii="Times New Roman" w:hAnsi="Times New Roman" w:cs="Times New Roman"/>
          <w:sz w:val="28"/>
          <w:szCs w:val="28"/>
        </w:rPr>
        <w:t>1.</w:t>
      </w:r>
      <w:r w:rsidR="00273540" w:rsidRPr="00141933">
        <w:rPr>
          <w:rFonts w:ascii="Times New Roman" w:hAnsi="Times New Roman" w:cs="Times New Roman"/>
          <w:sz w:val="28"/>
          <w:szCs w:val="28"/>
        </w:rPr>
        <w:t>Утвердить Методику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w:t>
      </w:r>
      <w:r w:rsidR="001D3E37" w:rsidRPr="00141933">
        <w:rPr>
          <w:rFonts w:ascii="Times New Roman" w:hAnsi="Times New Roman" w:cs="Times New Roman"/>
          <w:sz w:val="28"/>
          <w:szCs w:val="28"/>
        </w:rPr>
        <w:t xml:space="preserve">тории Ленинского сельсовета </w:t>
      </w:r>
      <w:proofErr w:type="spellStart"/>
      <w:r w:rsidR="001D3E37" w:rsidRPr="00141933">
        <w:rPr>
          <w:rFonts w:ascii="Times New Roman" w:hAnsi="Times New Roman" w:cs="Times New Roman"/>
          <w:sz w:val="28"/>
          <w:szCs w:val="28"/>
        </w:rPr>
        <w:t>Купинского</w:t>
      </w:r>
      <w:proofErr w:type="spellEnd"/>
      <w:r w:rsidR="001D3E37" w:rsidRPr="00141933">
        <w:rPr>
          <w:rFonts w:ascii="Times New Roman" w:hAnsi="Times New Roman" w:cs="Times New Roman"/>
          <w:sz w:val="28"/>
          <w:szCs w:val="28"/>
        </w:rPr>
        <w:t xml:space="preserve"> района Новосибирской области </w:t>
      </w:r>
      <w:r w:rsidR="00273540" w:rsidRPr="00141933">
        <w:rPr>
          <w:rFonts w:ascii="Times New Roman" w:hAnsi="Times New Roman" w:cs="Times New Roman"/>
          <w:sz w:val="28"/>
          <w:szCs w:val="28"/>
        </w:rPr>
        <w:t>согласно приложению.</w:t>
      </w:r>
      <w:r w:rsidR="009550E2" w:rsidRPr="00141933">
        <w:rPr>
          <w:rFonts w:ascii="Times New Roman" w:hAnsi="Times New Roman" w:cs="Times New Roman"/>
          <w:sz w:val="28"/>
          <w:szCs w:val="28"/>
        </w:rPr>
        <w:t xml:space="preserve">                       </w:t>
      </w:r>
      <w:r w:rsidR="001D3E37" w:rsidRPr="00141933">
        <w:rPr>
          <w:rFonts w:ascii="Times New Roman" w:hAnsi="Times New Roman" w:cs="Times New Roman"/>
          <w:sz w:val="28"/>
          <w:szCs w:val="28"/>
        </w:rPr>
        <w:t xml:space="preserve">2. </w:t>
      </w:r>
      <w:r w:rsidR="009550E2" w:rsidRPr="00141933">
        <w:rPr>
          <w:rFonts w:ascii="Times New Roman" w:hAnsi="Times New Roman" w:cs="Times New Roman"/>
          <w:sz w:val="28"/>
          <w:szCs w:val="28"/>
        </w:rPr>
        <w:t xml:space="preserve">  </w:t>
      </w:r>
      <w:r w:rsidR="001D3E37" w:rsidRPr="00141933">
        <w:rPr>
          <w:rFonts w:ascii="Times New Roman" w:hAnsi="Times New Roman" w:cs="Times New Roman"/>
          <w:sz w:val="28"/>
          <w:szCs w:val="28"/>
        </w:rPr>
        <w:t xml:space="preserve">Опубликовать настоящее постановление в муниципальных средствах массовой информации газете «Муниципальные ведомости» и разместить на официальном сайте администрации Ленинского сельсовета </w:t>
      </w:r>
      <w:proofErr w:type="spellStart"/>
      <w:r w:rsidR="001D3E37" w:rsidRPr="00141933">
        <w:rPr>
          <w:rFonts w:ascii="Times New Roman" w:hAnsi="Times New Roman" w:cs="Times New Roman"/>
          <w:sz w:val="28"/>
          <w:szCs w:val="28"/>
        </w:rPr>
        <w:t>Купинского</w:t>
      </w:r>
      <w:proofErr w:type="spellEnd"/>
      <w:r w:rsidR="001D3E37" w:rsidRPr="00141933">
        <w:rPr>
          <w:rFonts w:ascii="Times New Roman" w:hAnsi="Times New Roman" w:cs="Times New Roman"/>
          <w:sz w:val="28"/>
          <w:szCs w:val="28"/>
        </w:rPr>
        <w:t xml:space="preserve"> района Новосибирской области в сети Интернет.</w:t>
      </w:r>
      <w:r w:rsidR="009550E2" w:rsidRPr="00141933">
        <w:rPr>
          <w:rFonts w:ascii="Times New Roman" w:hAnsi="Times New Roman" w:cs="Times New Roman"/>
          <w:sz w:val="28"/>
          <w:szCs w:val="28"/>
        </w:rPr>
        <w:t xml:space="preserve">                                                                                                                  </w:t>
      </w:r>
      <w:r w:rsidR="00273540" w:rsidRPr="00141933">
        <w:rPr>
          <w:rFonts w:ascii="Times New Roman" w:hAnsi="Times New Roman" w:cs="Times New Roman"/>
          <w:sz w:val="28"/>
          <w:szCs w:val="28"/>
        </w:rPr>
        <w:t>3. Настоящее постановление вступает в силу после его официального опубликования.</w:t>
      </w:r>
      <w:r w:rsidR="009550E2" w:rsidRPr="00141933">
        <w:rPr>
          <w:rFonts w:ascii="Times New Roman" w:hAnsi="Times New Roman" w:cs="Times New Roman"/>
          <w:sz w:val="28"/>
          <w:szCs w:val="28"/>
        </w:rPr>
        <w:t xml:space="preserve">                                                                                                                   </w:t>
      </w:r>
      <w:r w:rsidR="00273540" w:rsidRPr="00141933">
        <w:rPr>
          <w:rFonts w:ascii="Times New Roman" w:hAnsi="Times New Roman" w:cs="Times New Roman"/>
          <w:sz w:val="28"/>
          <w:szCs w:val="28"/>
        </w:rPr>
        <w:t xml:space="preserve">4. </w:t>
      </w:r>
      <w:proofErr w:type="gramStart"/>
      <w:r w:rsidR="00273540" w:rsidRPr="00141933">
        <w:rPr>
          <w:rFonts w:ascii="Times New Roman" w:hAnsi="Times New Roman" w:cs="Times New Roman"/>
          <w:sz w:val="28"/>
          <w:szCs w:val="28"/>
        </w:rPr>
        <w:t>Контроль за</w:t>
      </w:r>
      <w:proofErr w:type="gramEnd"/>
      <w:r w:rsidR="00273540" w:rsidRPr="00141933">
        <w:rPr>
          <w:rFonts w:ascii="Times New Roman" w:hAnsi="Times New Roman" w:cs="Times New Roman"/>
          <w:sz w:val="28"/>
          <w:szCs w:val="28"/>
        </w:rPr>
        <w:t xml:space="preserve"> исполнением настоя</w:t>
      </w:r>
      <w:r w:rsidR="001D3E37" w:rsidRPr="00141933">
        <w:rPr>
          <w:rFonts w:ascii="Times New Roman" w:hAnsi="Times New Roman" w:cs="Times New Roman"/>
          <w:sz w:val="28"/>
          <w:szCs w:val="28"/>
        </w:rPr>
        <w:t>щего постановления оставляю за собой.</w:t>
      </w:r>
    </w:p>
    <w:p w:rsidR="00141933" w:rsidRPr="00141933" w:rsidRDefault="00141933" w:rsidP="00141933">
      <w:pPr>
        <w:spacing w:line="240" w:lineRule="auto"/>
        <w:rPr>
          <w:rFonts w:ascii="Times New Roman" w:hAnsi="Times New Roman" w:cs="Times New Roman"/>
          <w:sz w:val="28"/>
          <w:szCs w:val="28"/>
        </w:rPr>
      </w:pPr>
    </w:p>
    <w:p w:rsidR="00141933" w:rsidRPr="00141933" w:rsidRDefault="00141933" w:rsidP="00141933">
      <w:pPr>
        <w:pStyle w:val="a6"/>
        <w:rPr>
          <w:rFonts w:ascii="Times New Roman" w:hAnsi="Times New Roman" w:cs="Times New Roman"/>
          <w:sz w:val="28"/>
          <w:szCs w:val="28"/>
        </w:rPr>
      </w:pPr>
    </w:p>
    <w:p w:rsidR="00141933" w:rsidRDefault="009550E2" w:rsidP="00EF2431">
      <w:pPr>
        <w:rPr>
          <w:rFonts w:ascii="Times New Roman" w:hAnsi="Times New Roman" w:cs="Times New Roman"/>
          <w:sz w:val="28"/>
          <w:szCs w:val="28"/>
        </w:rPr>
      </w:pPr>
      <w:r w:rsidRPr="00EF2431">
        <w:rPr>
          <w:rFonts w:ascii="Times New Roman" w:hAnsi="Times New Roman" w:cs="Times New Roman"/>
          <w:sz w:val="28"/>
          <w:szCs w:val="28"/>
        </w:rPr>
        <w:t>Глава Ленинского сельсовета</w:t>
      </w:r>
      <w:r w:rsidR="001D3E37" w:rsidRPr="00EF2431">
        <w:rPr>
          <w:rFonts w:ascii="Times New Roman" w:hAnsi="Times New Roman" w:cs="Times New Roman"/>
          <w:sz w:val="28"/>
          <w:szCs w:val="28"/>
        </w:rPr>
        <w:t xml:space="preserve">                                                                                           </w:t>
      </w:r>
      <w:proofErr w:type="spellStart"/>
      <w:r w:rsidRPr="00EF2431">
        <w:rPr>
          <w:rFonts w:ascii="Times New Roman" w:hAnsi="Times New Roman" w:cs="Times New Roman"/>
          <w:sz w:val="28"/>
          <w:szCs w:val="28"/>
        </w:rPr>
        <w:t>Купинского</w:t>
      </w:r>
      <w:proofErr w:type="spellEnd"/>
      <w:r w:rsidRPr="00EF2431">
        <w:rPr>
          <w:rFonts w:ascii="Times New Roman" w:hAnsi="Times New Roman" w:cs="Times New Roman"/>
          <w:sz w:val="28"/>
          <w:szCs w:val="28"/>
        </w:rPr>
        <w:t xml:space="preserve"> района  Новосибирской области                                   </w:t>
      </w:r>
      <w:proofErr w:type="spellStart"/>
      <w:r w:rsidRPr="00EF2431">
        <w:rPr>
          <w:rFonts w:ascii="Times New Roman" w:hAnsi="Times New Roman" w:cs="Times New Roman"/>
          <w:sz w:val="28"/>
          <w:szCs w:val="28"/>
        </w:rPr>
        <w:t>А.М.Парачь</w:t>
      </w:r>
      <w:proofErr w:type="spellEnd"/>
    </w:p>
    <w:p w:rsidR="00141933" w:rsidRDefault="00141933" w:rsidP="00EF2431">
      <w:pPr>
        <w:rPr>
          <w:rFonts w:ascii="Times New Roman" w:hAnsi="Times New Roman" w:cs="Times New Roman"/>
          <w:sz w:val="28"/>
          <w:szCs w:val="28"/>
        </w:rPr>
      </w:pPr>
    </w:p>
    <w:p w:rsidR="00141933" w:rsidRPr="00EF2431" w:rsidRDefault="00141933" w:rsidP="00EF2431">
      <w:pPr>
        <w:rPr>
          <w:rFonts w:ascii="Times New Roman" w:hAnsi="Times New Roman" w:cs="Times New Roman"/>
          <w:sz w:val="28"/>
          <w:szCs w:val="28"/>
        </w:rPr>
      </w:pPr>
    </w:p>
    <w:p w:rsidR="003F675A" w:rsidRPr="00EF2431" w:rsidRDefault="003F675A" w:rsidP="00EF2431">
      <w:pPr>
        <w:rPr>
          <w:rFonts w:ascii="Times New Roman" w:hAnsi="Times New Roman" w:cs="Times New Roman"/>
        </w:rPr>
      </w:pPr>
      <w:r w:rsidRPr="00EF2431">
        <w:rPr>
          <w:rFonts w:ascii="Times New Roman" w:hAnsi="Times New Roman" w:cs="Times New Roman"/>
        </w:rPr>
        <w:t>Коваленко                                                                                                                                                                                    8(383 58) 47134</w:t>
      </w:r>
    </w:p>
    <w:p w:rsidR="00273540" w:rsidRPr="008748C0" w:rsidRDefault="006A42EF" w:rsidP="008748C0">
      <w:pPr>
        <w:ind w:left="4956" w:firstLine="708"/>
        <w:rPr>
          <w:rFonts w:ascii="Times New Roman" w:hAnsi="Times New Roman" w:cs="Times New Roman"/>
          <w:sz w:val="24"/>
          <w:szCs w:val="24"/>
        </w:rPr>
      </w:pPr>
      <w:r w:rsidRPr="006A42EF">
        <w:rPr>
          <w:rFonts w:ascii="Times New Roman" w:hAnsi="Times New Roman" w:cs="Times New Roman"/>
          <w:sz w:val="24"/>
          <w:szCs w:val="24"/>
        </w:rPr>
        <w:lastRenderedPageBreak/>
        <w:t xml:space="preserve">ПРИЛОЖЕНИЕ </w:t>
      </w:r>
      <w:r w:rsidR="001D3E37" w:rsidRPr="006A42EF">
        <w:rPr>
          <w:rFonts w:ascii="Times New Roman" w:hAnsi="Times New Roman" w:cs="Times New Roman"/>
          <w:sz w:val="24"/>
          <w:szCs w:val="24"/>
        </w:rPr>
        <w:t xml:space="preserve">                                                                                                                                    к постановлению администрации </w:t>
      </w:r>
      <w:r>
        <w:rPr>
          <w:rFonts w:ascii="Times New Roman" w:hAnsi="Times New Roman" w:cs="Times New Roman"/>
          <w:sz w:val="24"/>
          <w:szCs w:val="24"/>
        </w:rPr>
        <w:t xml:space="preserve">          </w:t>
      </w:r>
      <w:r w:rsidR="001D3E37" w:rsidRPr="006A42EF">
        <w:rPr>
          <w:rFonts w:ascii="Times New Roman" w:hAnsi="Times New Roman" w:cs="Times New Roman"/>
          <w:sz w:val="24"/>
          <w:szCs w:val="24"/>
        </w:rPr>
        <w:t xml:space="preserve">Ленинского сельсовета                                                          </w:t>
      </w:r>
      <w:proofErr w:type="spellStart"/>
      <w:r w:rsidR="001D3E37" w:rsidRPr="006A42EF">
        <w:rPr>
          <w:rFonts w:ascii="Times New Roman" w:hAnsi="Times New Roman" w:cs="Times New Roman"/>
          <w:sz w:val="24"/>
          <w:szCs w:val="24"/>
        </w:rPr>
        <w:t>Купинского</w:t>
      </w:r>
      <w:proofErr w:type="spellEnd"/>
      <w:r w:rsidR="001D3E37" w:rsidRPr="006A42EF">
        <w:rPr>
          <w:rFonts w:ascii="Times New Roman" w:hAnsi="Times New Roman" w:cs="Times New Roman"/>
          <w:sz w:val="24"/>
          <w:szCs w:val="24"/>
        </w:rPr>
        <w:t xml:space="preserve"> района Новосибирской области                                                                   </w:t>
      </w:r>
      <w:r w:rsidRPr="006A42EF">
        <w:rPr>
          <w:rFonts w:ascii="Times New Roman" w:hAnsi="Times New Roman" w:cs="Times New Roman"/>
          <w:sz w:val="24"/>
          <w:szCs w:val="24"/>
        </w:rPr>
        <w:t xml:space="preserve">                             </w:t>
      </w:r>
      <w:r w:rsidR="001D3E37" w:rsidRPr="006A42EF">
        <w:rPr>
          <w:rFonts w:ascii="Times New Roman" w:hAnsi="Times New Roman" w:cs="Times New Roman"/>
          <w:sz w:val="24"/>
          <w:szCs w:val="24"/>
        </w:rPr>
        <w:t>от «</w:t>
      </w:r>
      <w:r w:rsidR="00141933">
        <w:rPr>
          <w:rFonts w:ascii="Times New Roman" w:hAnsi="Times New Roman" w:cs="Times New Roman"/>
          <w:sz w:val="24"/>
          <w:szCs w:val="24"/>
        </w:rPr>
        <w:t>23</w:t>
      </w:r>
      <w:r w:rsidR="001D3E37" w:rsidRPr="006A42EF">
        <w:rPr>
          <w:rFonts w:ascii="Times New Roman" w:hAnsi="Times New Roman" w:cs="Times New Roman"/>
          <w:sz w:val="24"/>
          <w:szCs w:val="24"/>
        </w:rPr>
        <w:t xml:space="preserve">» июня 20120г. № </w:t>
      </w:r>
      <w:r w:rsidR="00141933">
        <w:rPr>
          <w:rFonts w:ascii="Times New Roman" w:hAnsi="Times New Roman" w:cs="Times New Roman"/>
          <w:sz w:val="24"/>
          <w:szCs w:val="24"/>
        </w:rPr>
        <w:t>28</w:t>
      </w:r>
    </w:p>
    <w:p w:rsidR="00273540" w:rsidRPr="008748C0" w:rsidRDefault="00273540" w:rsidP="00EF2431">
      <w:pPr>
        <w:ind w:left="4248"/>
        <w:rPr>
          <w:rFonts w:ascii="Times New Roman" w:hAnsi="Times New Roman" w:cs="Times New Roman"/>
          <w:b/>
          <w:sz w:val="28"/>
          <w:szCs w:val="28"/>
        </w:rPr>
      </w:pPr>
      <w:r w:rsidRPr="008748C0">
        <w:rPr>
          <w:rFonts w:ascii="Times New Roman" w:hAnsi="Times New Roman" w:cs="Times New Roman"/>
          <w:b/>
          <w:sz w:val="28"/>
          <w:szCs w:val="28"/>
        </w:rPr>
        <w:t>Методика</w:t>
      </w:r>
    </w:p>
    <w:p w:rsidR="00273540" w:rsidRPr="008748C0" w:rsidRDefault="00273540" w:rsidP="00103BD2">
      <w:pPr>
        <w:jc w:val="center"/>
        <w:rPr>
          <w:rFonts w:ascii="Times New Roman" w:hAnsi="Times New Roman" w:cs="Times New Roman"/>
          <w:b/>
          <w:sz w:val="28"/>
          <w:szCs w:val="28"/>
        </w:rPr>
      </w:pPr>
      <w:r w:rsidRPr="008748C0">
        <w:rPr>
          <w:rFonts w:ascii="Times New Roman" w:hAnsi="Times New Roman" w:cs="Times New Roman"/>
          <w:b/>
          <w:sz w:val="28"/>
          <w:szCs w:val="28"/>
        </w:rPr>
        <w:t>расчета размера платы за пользование на платной основе парковками</w:t>
      </w:r>
      <w:r w:rsidR="003F675A" w:rsidRPr="008748C0">
        <w:rPr>
          <w:rFonts w:ascii="Times New Roman" w:hAnsi="Times New Roman" w:cs="Times New Roman"/>
          <w:b/>
          <w:sz w:val="28"/>
          <w:szCs w:val="28"/>
        </w:rPr>
        <w:t xml:space="preserve"> </w:t>
      </w:r>
      <w:r w:rsidRPr="008748C0">
        <w:rPr>
          <w:rFonts w:ascii="Times New Roman" w:hAnsi="Times New Roman" w:cs="Times New Roman"/>
          <w:b/>
          <w:sz w:val="28"/>
          <w:szCs w:val="28"/>
        </w:rPr>
        <w:t>(парковочными местами), расположенными на автомобильных дорогах общего пользования местного значения на терр</w:t>
      </w:r>
      <w:r w:rsidR="008748C0">
        <w:rPr>
          <w:rFonts w:ascii="Times New Roman" w:hAnsi="Times New Roman" w:cs="Times New Roman"/>
          <w:b/>
          <w:sz w:val="28"/>
          <w:szCs w:val="28"/>
        </w:rPr>
        <w:t xml:space="preserve">итории                     </w:t>
      </w:r>
      <w:r w:rsidR="00EF2431" w:rsidRPr="008748C0">
        <w:rPr>
          <w:rFonts w:ascii="Times New Roman" w:hAnsi="Times New Roman" w:cs="Times New Roman"/>
          <w:b/>
          <w:sz w:val="28"/>
          <w:szCs w:val="28"/>
        </w:rPr>
        <w:t xml:space="preserve"> Ленинского сельсовета </w:t>
      </w:r>
      <w:proofErr w:type="spellStart"/>
      <w:r w:rsidR="00EF2431" w:rsidRPr="008748C0">
        <w:rPr>
          <w:rFonts w:ascii="Times New Roman" w:hAnsi="Times New Roman" w:cs="Times New Roman"/>
          <w:b/>
          <w:sz w:val="28"/>
          <w:szCs w:val="28"/>
        </w:rPr>
        <w:t>Купинского</w:t>
      </w:r>
      <w:proofErr w:type="spellEnd"/>
      <w:r w:rsidR="00EF2431" w:rsidRPr="008748C0">
        <w:rPr>
          <w:rFonts w:ascii="Times New Roman" w:hAnsi="Times New Roman" w:cs="Times New Roman"/>
          <w:b/>
          <w:sz w:val="28"/>
          <w:szCs w:val="28"/>
        </w:rPr>
        <w:t xml:space="preserve"> района Новосибирской области</w:t>
      </w:r>
    </w:p>
    <w:p w:rsidR="00273540" w:rsidRPr="00EF2431" w:rsidRDefault="00273540" w:rsidP="00EF2431">
      <w:pPr>
        <w:ind w:firstLine="708"/>
        <w:rPr>
          <w:rFonts w:ascii="Times New Roman" w:hAnsi="Times New Roman" w:cs="Times New Roman"/>
          <w:sz w:val="28"/>
          <w:szCs w:val="28"/>
        </w:rPr>
      </w:pPr>
      <w:proofErr w:type="gramStart"/>
      <w:r w:rsidRPr="00EF2431">
        <w:rPr>
          <w:rFonts w:ascii="Times New Roman" w:hAnsi="Times New Roman" w:cs="Times New Roman"/>
          <w:sz w:val="28"/>
          <w:szCs w:val="28"/>
        </w:rPr>
        <w:t>Настоящая 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w:t>
      </w:r>
      <w:r w:rsidR="008748C0">
        <w:rPr>
          <w:rFonts w:ascii="Times New Roman" w:hAnsi="Times New Roman" w:cs="Times New Roman"/>
          <w:sz w:val="28"/>
          <w:szCs w:val="28"/>
        </w:rPr>
        <w:t>тории</w:t>
      </w:r>
      <w:r w:rsidR="003F675A" w:rsidRPr="00EF2431">
        <w:rPr>
          <w:rFonts w:ascii="Times New Roman" w:hAnsi="Times New Roman" w:cs="Times New Roman"/>
          <w:sz w:val="28"/>
          <w:szCs w:val="28"/>
        </w:rPr>
        <w:t xml:space="preserve"> </w:t>
      </w:r>
      <w:r w:rsidR="00C408C6" w:rsidRPr="00EF2431">
        <w:rPr>
          <w:rFonts w:ascii="Times New Roman" w:hAnsi="Times New Roman" w:cs="Times New Roman"/>
          <w:sz w:val="28"/>
          <w:szCs w:val="28"/>
        </w:rPr>
        <w:t xml:space="preserve"> Ленинского сельсовета </w:t>
      </w:r>
      <w:proofErr w:type="spellStart"/>
      <w:r w:rsidR="00C408C6" w:rsidRPr="00EF2431">
        <w:rPr>
          <w:rFonts w:ascii="Times New Roman" w:hAnsi="Times New Roman" w:cs="Times New Roman"/>
          <w:sz w:val="28"/>
          <w:szCs w:val="28"/>
        </w:rPr>
        <w:t>Купинского</w:t>
      </w:r>
      <w:proofErr w:type="spellEnd"/>
      <w:r w:rsidR="00C408C6" w:rsidRPr="00EF2431">
        <w:rPr>
          <w:rFonts w:ascii="Times New Roman" w:hAnsi="Times New Roman" w:cs="Times New Roman"/>
          <w:sz w:val="28"/>
          <w:szCs w:val="28"/>
        </w:rPr>
        <w:t xml:space="preserve"> района Новосибирской области </w:t>
      </w:r>
      <w:r w:rsidRPr="00EF2431">
        <w:rPr>
          <w:rFonts w:ascii="Times New Roman" w:hAnsi="Times New Roman" w:cs="Times New Roman"/>
          <w:sz w:val="28"/>
          <w:szCs w:val="28"/>
        </w:rPr>
        <w:t>(далее по тексту - Методика) разработана во исполнение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EF2431">
        <w:rPr>
          <w:rFonts w:ascii="Times New Roman" w:hAnsi="Times New Roman" w:cs="Times New Roman"/>
          <w:sz w:val="28"/>
          <w:szCs w:val="28"/>
        </w:rPr>
        <w:t xml:space="preserve"> Федерации».</w:t>
      </w:r>
    </w:p>
    <w:p w:rsidR="00273540" w:rsidRPr="00EF2431" w:rsidRDefault="00103BD2" w:rsidP="00EF2431">
      <w:pPr>
        <w:rPr>
          <w:rFonts w:ascii="Times New Roman" w:hAnsi="Times New Roman" w:cs="Times New Roman"/>
          <w:sz w:val="28"/>
          <w:szCs w:val="28"/>
        </w:rPr>
      </w:pPr>
      <w:r>
        <w:rPr>
          <w:rFonts w:ascii="Times New Roman" w:hAnsi="Times New Roman" w:cs="Times New Roman"/>
          <w:sz w:val="28"/>
          <w:szCs w:val="28"/>
        </w:rPr>
        <w:t>1. </w:t>
      </w:r>
      <w:proofErr w:type="gramStart"/>
      <w:r w:rsidR="00273540" w:rsidRPr="00EF2431">
        <w:rPr>
          <w:rFonts w:ascii="Times New Roman" w:hAnsi="Times New Roman" w:cs="Times New Roman"/>
          <w:sz w:val="28"/>
          <w:szCs w:val="28"/>
        </w:rPr>
        <w:t>Область применения</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 Методика разработана для расчета размера платы за пользование 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w:t>
      </w:r>
      <w:r w:rsidR="008748C0">
        <w:rPr>
          <w:rFonts w:ascii="Times New Roman" w:hAnsi="Times New Roman" w:cs="Times New Roman"/>
          <w:sz w:val="28"/>
          <w:szCs w:val="28"/>
        </w:rPr>
        <w:t xml:space="preserve">я </w:t>
      </w:r>
      <w:r w:rsidR="00C408C6" w:rsidRPr="00EF2431">
        <w:rPr>
          <w:rFonts w:ascii="Times New Roman" w:hAnsi="Times New Roman" w:cs="Times New Roman"/>
          <w:sz w:val="28"/>
          <w:szCs w:val="28"/>
        </w:rPr>
        <w:t xml:space="preserve"> Ленинского сельсовета </w:t>
      </w:r>
      <w:proofErr w:type="spellStart"/>
      <w:r w:rsidR="00C408C6" w:rsidRPr="00EF2431">
        <w:rPr>
          <w:rFonts w:ascii="Times New Roman" w:hAnsi="Times New Roman" w:cs="Times New Roman"/>
          <w:sz w:val="28"/>
          <w:szCs w:val="28"/>
        </w:rPr>
        <w:t>Купинского</w:t>
      </w:r>
      <w:proofErr w:type="spellEnd"/>
      <w:r w:rsidR="00C408C6" w:rsidRPr="00EF2431">
        <w:rPr>
          <w:rFonts w:ascii="Times New Roman" w:hAnsi="Times New Roman" w:cs="Times New Roman"/>
          <w:sz w:val="28"/>
          <w:szCs w:val="28"/>
        </w:rPr>
        <w:t xml:space="preserve"> района Новосибирской области </w:t>
      </w:r>
      <w:r w:rsidR="00273540" w:rsidRPr="00EF2431">
        <w:rPr>
          <w:rFonts w:ascii="Times New Roman" w:hAnsi="Times New Roman" w:cs="Times New Roman"/>
          <w:sz w:val="28"/>
          <w:szCs w:val="28"/>
        </w:rPr>
        <w:t>(далее - парковками (парковочными местами), расположенными на автомобильных дорогах общего пользования местного значения), в том числе определения её максимального размера.</w:t>
      </w:r>
      <w:r w:rsidR="00EF2431">
        <w:rPr>
          <w:rFonts w:ascii="Times New Roman" w:hAnsi="Times New Roman" w:cs="Times New Roman"/>
          <w:sz w:val="28"/>
          <w:szCs w:val="28"/>
        </w:rPr>
        <w:t xml:space="preserve">   </w:t>
      </w:r>
      <w:r>
        <w:rPr>
          <w:rFonts w:ascii="Times New Roman" w:hAnsi="Times New Roman" w:cs="Times New Roman"/>
          <w:sz w:val="28"/>
          <w:szCs w:val="28"/>
        </w:rPr>
        <w:t>2.</w:t>
      </w:r>
      <w:proofErr w:type="gramEnd"/>
      <w:r>
        <w:rPr>
          <w:rFonts w:ascii="Times New Roman" w:hAnsi="Times New Roman" w:cs="Times New Roman"/>
          <w:sz w:val="28"/>
          <w:szCs w:val="28"/>
        </w:rPr>
        <w:t> </w:t>
      </w:r>
      <w:r w:rsidR="00273540" w:rsidRPr="00EF2431">
        <w:rPr>
          <w:rFonts w:ascii="Times New Roman" w:hAnsi="Times New Roman" w:cs="Times New Roman"/>
          <w:sz w:val="28"/>
          <w:szCs w:val="28"/>
        </w:rPr>
        <w:t>Определение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Плата взимается с пользователей за услуги стоянки транспортных средств на платных парковках (парковочных местах), расположенных на автомобильных дорогах общего пользования местного значения.</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Стоимость пользования платными парковками (парковочными местами), расположенными на автомобильных дорогах общего пользования местного значения, должна соответствовать качеству услуг, предоставляемых пользователю платных парковок (парковочных мест), расположенных на автомобильной дороге общего пользования местного значения.</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 xml:space="preserve">Преимущества пользователей платных парковок (парковочных мест), расположенных на автомобильных дорогах общего пользования местного </w:t>
      </w:r>
      <w:r w:rsidR="00273540" w:rsidRPr="00EF2431">
        <w:rPr>
          <w:rFonts w:ascii="Times New Roman" w:hAnsi="Times New Roman" w:cs="Times New Roman"/>
          <w:sz w:val="28"/>
          <w:szCs w:val="28"/>
        </w:rPr>
        <w:lastRenderedPageBreak/>
        <w:t>значения,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Плата за пользование платными парковками (парковочными местами), расположенными на автомобильных дорогах общего пользования местного значения, дифференцируется в зависимости от типа и грузоподъемности транспортных средств. Классификация транспортных сре</w:t>
      </w:r>
      <w:proofErr w:type="gramStart"/>
      <w:r w:rsidR="00273540" w:rsidRPr="00EF2431">
        <w:rPr>
          <w:rFonts w:ascii="Times New Roman" w:hAnsi="Times New Roman" w:cs="Times New Roman"/>
          <w:sz w:val="28"/>
          <w:szCs w:val="28"/>
        </w:rPr>
        <w:t>дств пр</w:t>
      </w:r>
      <w:proofErr w:type="gramEnd"/>
      <w:r w:rsidR="00273540" w:rsidRPr="00EF2431">
        <w:rPr>
          <w:rFonts w:ascii="Times New Roman" w:hAnsi="Times New Roman" w:cs="Times New Roman"/>
          <w:sz w:val="28"/>
          <w:szCs w:val="28"/>
        </w:rPr>
        <w:t>едставлена в таблице 1.</w:t>
      </w:r>
      <w:r>
        <w:rPr>
          <w:rFonts w:ascii="Times New Roman" w:hAnsi="Times New Roman" w:cs="Times New Roman"/>
          <w:sz w:val="28"/>
          <w:szCs w:val="28"/>
        </w:rPr>
        <w:t xml:space="preserve">                                                                                                                          </w:t>
      </w:r>
      <w:r w:rsidR="00273540" w:rsidRPr="00EF2431">
        <w:rPr>
          <w:rFonts w:ascii="Times New Roman" w:hAnsi="Times New Roman" w:cs="Times New Roman"/>
          <w:sz w:val="28"/>
          <w:szCs w:val="28"/>
        </w:rPr>
        <w:t xml:space="preserve">Плата за пользование платными парковками (парковочными местами), расположенными на автомобильных дорогах общего пользования местного значения, зачисляется в </w:t>
      </w:r>
      <w:r w:rsidR="008748C0">
        <w:rPr>
          <w:rFonts w:ascii="Times New Roman" w:hAnsi="Times New Roman" w:cs="Times New Roman"/>
          <w:sz w:val="28"/>
          <w:szCs w:val="28"/>
        </w:rPr>
        <w:t xml:space="preserve">бюджет </w:t>
      </w:r>
      <w:r w:rsidR="00C408C6" w:rsidRPr="00EF2431">
        <w:rPr>
          <w:rFonts w:ascii="Times New Roman" w:hAnsi="Times New Roman" w:cs="Times New Roman"/>
          <w:sz w:val="28"/>
          <w:szCs w:val="28"/>
        </w:rPr>
        <w:t xml:space="preserve">Ленинского сельсовета </w:t>
      </w:r>
      <w:proofErr w:type="spellStart"/>
      <w:r w:rsidR="00C408C6" w:rsidRPr="00EF2431">
        <w:rPr>
          <w:rFonts w:ascii="Times New Roman" w:hAnsi="Times New Roman" w:cs="Times New Roman"/>
          <w:sz w:val="28"/>
          <w:szCs w:val="28"/>
        </w:rPr>
        <w:t>Купинского</w:t>
      </w:r>
      <w:proofErr w:type="spellEnd"/>
      <w:r w:rsidR="00C408C6" w:rsidRPr="00EF2431">
        <w:rPr>
          <w:rFonts w:ascii="Times New Roman" w:hAnsi="Times New Roman" w:cs="Times New Roman"/>
          <w:sz w:val="28"/>
          <w:szCs w:val="28"/>
        </w:rPr>
        <w:t xml:space="preserve"> района Новосибирской области</w:t>
      </w:r>
      <w:r w:rsidR="00273540" w:rsidRPr="00EF2431">
        <w:rPr>
          <w:rFonts w:ascii="Times New Roman" w:hAnsi="Times New Roman" w:cs="Times New Roman"/>
          <w:sz w:val="28"/>
          <w:szCs w:val="28"/>
        </w:rPr>
        <w:t xml:space="preserve"> в размере 100 %.</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Таблица 1 - Классификация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AF5DF"/>
        <w:tblCellMar>
          <w:left w:w="0" w:type="dxa"/>
          <w:right w:w="0" w:type="dxa"/>
        </w:tblCellMar>
        <w:tblLook w:val="04A0"/>
      </w:tblPr>
      <w:tblGrid>
        <w:gridCol w:w="6195"/>
        <w:gridCol w:w="1589"/>
        <w:gridCol w:w="1530"/>
      </w:tblGrid>
      <w:tr w:rsidR="00273540" w:rsidRPr="00EF2431" w:rsidTr="00273540">
        <w:trPr>
          <w:tblCellSpacing w:w="0" w:type="dxa"/>
        </w:trPr>
        <w:tc>
          <w:tcPr>
            <w:tcW w:w="619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Группы и виды автотранспортных средств</w:t>
            </w:r>
          </w:p>
        </w:tc>
        <w:tc>
          <w:tcPr>
            <w:tcW w:w="15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Обозначение</w:t>
            </w:r>
          </w:p>
        </w:tc>
        <w:tc>
          <w:tcPr>
            <w:tcW w:w="153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Масса, тонн</w:t>
            </w:r>
          </w:p>
        </w:tc>
      </w:tr>
      <w:tr w:rsidR="00273540" w:rsidRPr="00EF2431" w:rsidTr="00273540">
        <w:trPr>
          <w:tblCellSpacing w:w="0" w:type="dxa"/>
        </w:trPr>
        <w:tc>
          <w:tcPr>
            <w:tcW w:w="619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I группа</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Мотоциклы с прицепом (коляской) и без них</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Легковые автомобили с прицепом и без них</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Фургоны, автобусы с числом мест для сидения до 11, грузовые автомобили</w:t>
            </w:r>
          </w:p>
        </w:tc>
        <w:tc>
          <w:tcPr>
            <w:tcW w:w="15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Г</w:t>
            </w:r>
            <w:proofErr w:type="gramStart"/>
            <w:r w:rsidRPr="00EF2431">
              <w:rPr>
                <w:rFonts w:ascii="Times New Roman" w:hAnsi="Times New Roman" w:cs="Times New Roman"/>
                <w:sz w:val="28"/>
                <w:szCs w:val="28"/>
              </w:rPr>
              <w:t>1</w:t>
            </w:r>
            <w:proofErr w:type="gramEnd"/>
          </w:p>
        </w:tc>
        <w:tc>
          <w:tcPr>
            <w:tcW w:w="153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до 3,5</w:t>
            </w:r>
          </w:p>
        </w:tc>
      </w:tr>
      <w:tr w:rsidR="00273540" w:rsidRPr="00EF2431" w:rsidTr="00273540">
        <w:trPr>
          <w:tblCellSpacing w:w="0" w:type="dxa"/>
        </w:trPr>
        <w:tc>
          <w:tcPr>
            <w:tcW w:w="619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II группа</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Грузовые автомобили</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Трейлеры</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Автобусы</w:t>
            </w:r>
          </w:p>
        </w:tc>
        <w:tc>
          <w:tcPr>
            <w:tcW w:w="15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Г</w:t>
            </w:r>
            <w:proofErr w:type="gramStart"/>
            <w:r w:rsidRPr="00EF2431">
              <w:rPr>
                <w:rFonts w:ascii="Times New Roman" w:hAnsi="Times New Roman" w:cs="Times New Roman"/>
                <w:sz w:val="28"/>
                <w:szCs w:val="28"/>
              </w:rPr>
              <w:t>2</w:t>
            </w:r>
            <w:proofErr w:type="gramEnd"/>
          </w:p>
        </w:tc>
        <w:tc>
          <w:tcPr>
            <w:tcW w:w="153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от 3,5</w:t>
            </w:r>
          </w:p>
        </w:tc>
      </w:tr>
    </w:tbl>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w:t>
      </w:r>
      <w:proofErr w:type="gramStart"/>
      <w:r w:rsidRPr="00EF2431">
        <w:rPr>
          <w:rFonts w:ascii="Times New Roman" w:hAnsi="Times New Roman" w:cs="Times New Roman"/>
          <w:sz w:val="28"/>
          <w:szCs w:val="28"/>
        </w:rPr>
        <w:t>3.Расчет размера платы за пользование платной парковкой (парковочными местами), расположенными на автомобильных дорогах общего пользования местного значения</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Процесс расчета размера платы за пользование на платной основе парковками состоит из следующих этапов:</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1) сбор и подготовка исходных данных;</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2) расчет величины платы за пользование платной парковкой (парковочными местами), расположенными на автомобильных дорогах общего пользования местного значения.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3.1.</w:t>
      </w:r>
      <w:proofErr w:type="gramEnd"/>
      <w:r w:rsidRPr="00EF2431">
        <w:rPr>
          <w:rFonts w:ascii="Times New Roman" w:hAnsi="Times New Roman" w:cs="Times New Roman"/>
          <w:sz w:val="28"/>
          <w:szCs w:val="28"/>
        </w:rPr>
        <w:t xml:space="preserve"> Для выполнения расчетов необходимы исходные данные о затратах, </w:t>
      </w:r>
      <w:r w:rsidRPr="00EF2431">
        <w:rPr>
          <w:rFonts w:ascii="Times New Roman" w:hAnsi="Times New Roman" w:cs="Times New Roman"/>
          <w:sz w:val="28"/>
          <w:szCs w:val="28"/>
        </w:rPr>
        <w:lastRenderedPageBreak/>
        <w:t>необходимых на содержание (в том числе текущий ремонт и обустройство) 1 м</w:t>
      </w:r>
      <w:proofErr w:type="gramStart"/>
      <w:r w:rsidRPr="00EF2431">
        <w:rPr>
          <w:rFonts w:ascii="Times New Roman" w:hAnsi="Times New Roman" w:cs="Times New Roman"/>
          <w:sz w:val="28"/>
          <w:szCs w:val="28"/>
        </w:rPr>
        <w:t>2</w:t>
      </w:r>
      <w:proofErr w:type="gramEnd"/>
      <w:r w:rsidRPr="00EF2431">
        <w:rPr>
          <w:rFonts w:ascii="Times New Roman" w:hAnsi="Times New Roman" w:cs="Times New Roman"/>
          <w:sz w:val="28"/>
          <w:szCs w:val="28"/>
        </w:rPr>
        <w:t>/</w:t>
      </w:r>
      <w:proofErr w:type="spellStart"/>
      <w:r w:rsidRPr="00EF2431">
        <w:rPr>
          <w:rFonts w:ascii="Times New Roman" w:hAnsi="Times New Roman" w:cs="Times New Roman"/>
          <w:sz w:val="28"/>
          <w:szCs w:val="28"/>
        </w:rPr>
        <w:t>сут</w:t>
      </w:r>
      <w:proofErr w:type="spellEnd"/>
      <w:r w:rsidRPr="00EF2431">
        <w:rPr>
          <w:rFonts w:ascii="Times New Roman" w:hAnsi="Times New Roman" w:cs="Times New Roman"/>
          <w:sz w:val="28"/>
          <w:szCs w:val="28"/>
        </w:rPr>
        <w:t>. территории парковки (парковочных мест), расположенной на автомобильной дороге общего пользования местного значения (автодороги, на которой расположена парковка (парковочные места), и на модернизацию парковок (парковочных мест), расположенных на автомобильных дорогах общего пользования местного значения.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 общего пользования местного значения.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3.2. Расчет величины платы за пользование платной парковой (парковочными местами), расположенными на автомобильных дорогах общего пользования местного значения.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Расчет величины платы за пользование платной парковой (парковочными местами), расположенными на автомобильных дорогах общего пользования местного значения за 1 сутки, осуществляется по формуле:</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P = S * З * R</w:t>
      </w:r>
      <w:proofErr w:type="gramStart"/>
      <w:r w:rsidRPr="00EF2431">
        <w:rPr>
          <w:rFonts w:ascii="Times New Roman" w:hAnsi="Times New Roman" w:cs="Times New Roman"/>
          <w:sz w:val="28"/>
          <w:szCs w:val="28"/>
        </w:rPr>
        <w:t xml:space="preserve"> * К</w:t>
      </w:r>
      <w:proofErr w:type="gramEnd"/>
      <w:r w:rsidRPr="00EF2431">
        <w:rPr>
          <w:rFonts w:ascii="Times New Roman" w:hAnsi="Times New Roman" w:cs="Times New Roman"/>
          <w:sz w:val="28"/>
          <w:szCs w:val="28"/>
        </w:rPr>
        <w:t>, где </w:t>
      </w:r>
    </w:p>
    <w:p w:rsidR="00273540" w:rsidRPr="00EF2431" w:rsidRDefault="00273540" w:rsidP="00EF2431">
      <w:pPr>
        <w:rPr>
          <w:rFonts w:ascii="Times New Roman" w:hAnsi="Times New Roman" w:cs="Times New Roman"/>
          <w:sz w:val="28"/>
          <w:szCs w:val="28"/>
        </w:rPr>
      </w:pPr>
      <w:proofErr w:type="gramStart"/>
      <w:r w:rsidRPr="00EF2431">
        <w:rPr>
          <w:rFonts w:ascii="Times New Roman" w:hAnsi="Times New Roman" w:cs="Times New Roman"/>
          <w:sz w:val="28"/>
          <w:szCs w:val="28"/>
        </w:rPr>
        <w:t>Р</w:t>
      </w:r>
      <w:proofErr w:type="gramEnd"/>
      <w:r w:rsidRPr="00EF2431">
        <w:rPr>
          <w:rFonts w:ascii="Times New Roman" w:hAnsi="Times New Roman" w:cs="Times New Roman"/>
          <w:sz w:val="28"/>
          <w:szCs w:val="28"/>
        </w:rPr>
        <w:t xml:space="preserve"> - величина платы за пользование 1 </w:t>
      </w:r>
      <w:proofErr w:type="spellStart"/>
      <w:r w:rsidRPr="00EF2431">
        <w:rPr>
          <w:rFonts w:ascii="Times New Roman" w:hAnsi="Times New Roman" w:cs="Times New Roman"/>
          <w:sz w:val="28"/>
          <w:szCs w:val="28"/>
        </w:rPr>
        <w:t>машино</w:t>
      </w:r>
      <w:proofErr w:type="spellEnd"/>
      <w:r w:rsidRPr="00EF2431">
        <w:rPr>
          <w:rFonts w:ascii="Times New Roman" w:hAnsi="Times New Roman" w:cs="Times New Roman"/>
          <w:sz w:val="28"/>
          <w:szCs w:val="28"/>
        </w:rPr>
        <w:t xml:space="preserve"> - местом платной парковки (парковочным местом), расположенной на автомобильной дороге в сутки, руб./1машино-место в сутки;</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 xml:space="preserve">S - площадь 1 </w:t>
      </w:r>
      <w:proofErr w:type="spellStart"/>
      <w:r w:rsidRPr="00EF2431">
        <w:rPr>
          <w:rFonts w:ascii="Times New Roman" w:hAnsi="Times New Roman" w:cs="Times New Roman"/>
          <w:sz w:val="28"/>
          <w:szCs w:val="28"/>
        </w:rPr>
        <w:t>машино</w:t>
      </w:r>
      <w:proofErr w:type="spellEnd"/>
      <w:r w:rsidRPr="00EF2431">
        <w:rPr>
          <w:rFonts w:ascii="Times New Roman" w:hAnsi="Times New Roman" w:cs="Times New Roman"/>
          <w:sz w:val="28"/>
          <w:szCs w:val="28"/>
        </w:rPr>
        <w:t xml:space="preserve"> - места на платной парковке (парковочного места), расположенной на автомобильной дороге, м2;</w:t>
      </w:r>
      <w:r w:rsidR="00C408C6" w:rsidRPr="00EF2431">
        <w:rPr>
          <w:rFonts w:ascii="Times New Roman" w:hAnsi="Times New Roman" w:cs="Times New Roman"/>
          <w:sz w:val="28"/>
          <w:szCs w:val="28"/>
        </w:rPr>
        <w:t xml:space="preserve">                                                                </w:t>
      </w:r>
      <w:proofErr w:type="gramStart"/>
      <w:r w:rsidRPr="00EF2431">
        <w:rPr>
          <w:rFonts w:ascii="Times New Roman" w:hAnsi="Times New Roman" w:cs="Times New Roman"/>
          <w:sz w:val="28"/>
          <w:szCs w:val="28"/>
        </w:rPr>
        <w:t>З</w:t>
      </w:r>
      <w:proofErr w:type="gramEnd"/>
      <w:r w:rsidRPr="00EF2431">
        <w:rPr>
          <w:rFonts w:ascii="Times New Roman" w:hAnsi="Times New Roman" w:cs="Times New Roman"/>
          <w:sz w:val="28"/>
          <w:szCs w:val="28"/>
        </w:rPr>
        <w:t xml:space="preserve"> - затраты на содержание (в том числе текущий ремонт и обустройство) 1 м2/</w:t>
      </w:r>
      <w:proofErr w:type="spellStart"/>
      <w:r w:rsidRPr="00EF2431">
        <w:rPr>
          <w:rFonts w:ascii="Times New Roman" w:hAnsi="Times New Roman" w:cs="Times New Roman"/>
          <w:sz w:val="28"/>
          <w:szCs w:val="28"/>
        </w:rPr>
        <w:t>сут</w:t>
      </w:r>
      <w:proofErr w:type="spellEnd"/>
      <w:r w:rsidRPr="00EF2431">
        <w:rPr>
          <w:rFonts w:ascii="Times New Roman" w:hAnsi="Times New Roman" w:cs="Times New Roman"/>
          <w:sz w:val="28"/>
          <w:szCs w:val="28"/>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общего пользования местного значения, руб.;</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R-коэффициент места расположения платной парковки (парковочных мест) на автомобильной дороге общего пользования местного значения;</w:t>
      </w:r>
      <w:r w:rsidR="00C408C6" w:rsidRPr="00EF2431">
        <w:rPr>
          <w:rFonts w:ascii="Times New Roman" w:hAnsi="Times New Roman" w:cs="Times New Roman"/>
          <w:sz w:val="28"/>
          <w:szCs w:val="28"/>
        </w:rPr>
        <w:t xml:space="preserve">                                    </w:t>
      </w:r>
      <w:proofErr w:type="gramStart"/>
      <w:r w:rsidRPr="00EF2431">
        <w:rPr>
          <w:rFonts w:ascii="Times New Roman" w:hAnsi="Times New Roman" w:cs="Times New Roman"/>
          <w:sz w:val="28"/>
          <w:szCs w:val="28"/>
        </w:rPr>
        <w:t>К</w:t>
      </w:r>
      <w:proofErr w:type="gramEnd"/>
      <w:r w:rsidRPr="00EF2431">
        <w:rPr>
          <w:rFonts w:ascii="Times New Roman" w:hAnsi="Times New Roman" w:cs="Times New Roman"/>
          <w:sz w:val="28"/>
          <w:szCs w:val="28"/>
        </w:rPr>
        <w:t xml:space="preserve"> - </w:t>
      </w:r>
      <w:proofErr w:type="gramStart"/>
      <w:r w:rsidRPr="00EF2431">
        <w:rPr>
          <w:rFonts w:ascii="Times New Roman" w:hAnsi="Times New Roman" w:cs="Times New Roman"/>
          <w:sz w:val="28"/>
          <w:szCs w:val="28"/>
        </w:rPr>
        <w:t>поправочный</w:t>
      </w:r>
      <w:proofErr w:type="gramEnd"/>
      <w:r w:rsidRPr="00EF2431">
        <w:rPr>
          <w:rFonts w:ascii="Times New Roman" w:hAnsi="Times New Roman" w:cs="Times New Roman"/>
          <w:sz w:val="28"/>
          <w:szCs w:val="28"/>
        </w:rPr>
        <w:t xml:space="preserve">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двум группам, указанным в таблице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AF5DF"/>
        <w:tblCellMar>
          <w:left w:w="0" w:type="dxa"/>
          <w:right w:w="0" w:type="dxa"/>
        </w:tblCellMar>
        <w:tblLook w:val="04A0"/>
      </w:tblPr>
      <w:tblGrid>
        <w:gridCol w:w="5325"/>
        <w:gridCol w:w="3960"/>
      </w:tblGrid>
      <w:tr w:rsidR="00273540" w:rsidRPr="00EF2431" w:rsidTr="00273540">
        <w:trPr>
          <w:tblCellSpacing w:w="0" w:type="dxa"/>
        </w:trPr>
        <w:tc>
          <w:tcPr>
            <w:tcW w:w="532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Группы автотранспортных средств</w:t>
            </w:r>
          </w:p>
        </w:tc>
        <w:tc>
          <w:tcPr>
            <w:tcW w:w="39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Поправочный коэффициент</w:t>
            </w:r>
          </w:p>
        </w:tc>
      </w:tr>
      <w:tr w:rsidR="00273540" w:rsidRPr="00EF2431" w:rsidTr="00273540">
        <w:trPr>
          <w:tblCellSpacing w:w="0" w:type="dxa"/>
        </w:trPr>
        <w:tc>
          <w:tcPr>
            <w:tcW w:w="532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I группа</w:t>
            </w:r>
          </w:p>
        </w:tc>
        <w:tc>
          <w:tcPr>
            <w:tcW w:w="39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К = 1,0</w:t>
            </w:r>
          </w:p>
        </w:tc>
      </w:tr>
      <w:tr w:rsidR="00273540" w:rsidRPr="00EF2431" w:rsidTr="00273540">
        <w:trPr>
          <w:tblCellSpacing w:w="0" w:type="dxa"/>
        </w:trPr>
        <w:tc>
          <w:tcPr>
            <w:tcW w:w="5325"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lastRenderedPageBreak/>
              <w:t>II группа</w:t>
            </w:r>
          </w:p>
        </w:tc>
        <w:tc>
          <w:tcPr>
            <w:tcW w:w="3960" w:type="dxa"/>
            <w:tcBorders>
              <w:top w:val="outset" w:sz="6" w:space="0" w:color="auto"/>
              <w:left w:val="outset" w:sz="6" w:space="0" w:color="auto"/>
              <w:bottom w:val="outset" w:sz="6" w:space="0" w:color="auto"/>
              <w:right w:val="outset" w:sz="6" w:space="0" w:color="auto"/>
            </w:tcBorders>
            <w:shd w:val="clear" w:color="auto" w:fill="FAF5DF"/>
            <w:hideMark/>
          </w:tcPr>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К= 4,0</w:t>
            </w:r>
          </w:p>
        </w:tc>
      </w:tr>
    </w:tbl>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w:t>
      </w:r>
    </w:p>
    <w:p w:rsidR="00273540" w:rsidRPr="00EF2431" w:rsidRDefault="00273540" w:rsidP="00EF2431">
      <w:pPr>
        <w:rPr>
          <w:rFonts w:ascii="Times New Roman" w:hAnsi="Times New Roman" w:cs="Times New Roman"/>
          <w:sz w:val="28"/>
          <w:szCs w:val="28"/>
        </w:rPr>
      </w:pPr>
      <w:proofErr w:type="gramStart"/>
      <w:r w:rsidRPr="00EF2431">
        <w:rPr>
          <w:rFonts w:ascii="Times New Roman" w:hAnsi="Times New Roman" w:cs="Times New Roman"/>
          <w:sz w:val="28"/>
          <w:szCs w:val="28"/>
        </w:rPr>
        <w:t>Р</w:t>
      </w:r>
      <w:proofErr w:type="gramEnd"/>
      <w:r w:rsidRPr="00EF2431">
        <w:rPr>
          <w:rFonts w:ascii="Times New Roman" w:hAnsi="Times New Roman" w:cs="Times New Roman"/>
          <w:sz w:val="28"/>
          <w:szCs w:val="28"/>
        </w:rPr>
        <w:t xml:space="preserve"> час = Р / 9 , где </w:t>
      </w:r>
    </w:p>
    <w:p w:rsidR="00273540" w:rsidRPr="00EF2431" w:rsidRDefault="00273540" w:rsidP="00EF2431">
      <w:pPr>
        <w:rPr>
          <w:rFonts w:ascii="Times New Roman" w:hAnsi="Times New Roman" w:cs="Times New Roman"/>
          <w:sz w:val="28"/>
          <w:szCs w:val="28"/>
        </w:rPr>
      </w:pPr>
      <w:proofErr w:type="gramStart"/>
      <w:r w:rsidRPr="00EF2431">
        <w:rPr>
          <w:rFonts w:ascii="Times New Roman" w:hAnsi="Times New Roman" w:cs="Times New Roman"/>
          <w:sz w:val="28"/>
          <w:szCs w:val="28"/>
        </w:rPr>
        <w:t>Р</w:t>
      </w:r>
      <w:proofErr w:type="gramEnd"/>
      <w:r w:rsidRPr="00EF2431">
        <w:rPr>
          <w:rFonts w:ascii="Times New Roman" w:hAnsi="Times New Roman" w:cs="Times New Roman"/>
          <w:sz w:val="28"/>
          <w:szCs w:val="28"/>
        </w:rPr>
        <w:t xml:space="preserve"> час - величина платы за пользование 1 </w:t>
      </w:r>
      <w:proofErr w:type="spellStart"/>
      <w:r w:rsidRPr="00EF2431">
        <w:rPr>
          <w:rFonts w:ascii="Times New Roman" w:hAnsi="Times New Roman" w:cs="Times New Roman"/>
          <w:sz w:val="28"/>
          <w:szCs w:val="28"/>
        </w:rPr>
        <w:t>машино-местом</w:t>
      </w:r>
      <w:proofErr w:type="spellEnd"/>
      <w:r w:rsidRPr="00EF2431">
        <w:rPr>
          <w:rFonts w:ascii="Times New Roman" w:hAnsi="Times New Roman" w:cs="Times New Roman"/>
          <w:sz w:val="28"/>
          <w:szCs w:val="28"/>
        </w:rPr>
        <w:t xml:space="preserve"> платной парковки (парковочным местом), расположенной на автомобильной дороге, руб./1машино-место в час.;</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 xml:space="preserve">Р - величина платы за пользование 1 </w:t>
      </w:r>
      <w:proofErr w:type="spellStart"/>
      <w:r w:rsidRPr="00EF2431">
        <w:rPr>
          <w:rFonts w:ascii="Times New Roman" w:hAnsi="Times New Roman" w:cs="Times New Roman"/>
          <w:sz w:val="28"/>
          <w:szCs w:val="28"/>
        </w:rPr>
        <w:t>машино-местом</w:t>
      </w:r>
      <w:proofErr w:type="spellEnd"/>
      <w:r w:rsidRPr="00EF2431">
        <w:rPr>
          <w:rFonts w:ascii="Times New Roman" w:hAnsi="Times New Roman" w:cs="Times New Roman"/>
          <w:sz w:val="28"/>
          <w:szCs w:val="28"/>
        </w:rPr>
        <w:t xml:space="preserve"> платной парковки (парковочным местом), расположенной на автомобильной дороге, руб./1машино-место в 1 </w:t>
      </w:r>
      <w:proofErr w:type="spellStart"/>
      <w:r w:rsidRPr="00EF2431">
        <w:rPr>
          <w:rFonts w:ascii="Times New Roman" w:hAnsi="Times New Roman" w:cs="Times New Roman"/>
          <w:sz w:val="28"/>
          <w:szCs w:val="28"/>
        </w:rPr>
        <w:t>сут</w:t>
      </w:r>
      <w:proofErr w:type="spellEnd"/>
      <w:r w:rsidRPr="00EF2431">
        <w:rPr>
          <w:rFonts w:ascii="Times New Roman" w:hAnsi="Times New Roman" w:cs="Times New Roman"/>
          <w:sz w:val="28"/>
          <w:szCs w:val="28"/>
        </w:rPr>
        <w:t>.</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9 - пересчетный коэффициент, равный средней продолжительности рабочего дня.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r w:rsidR="00C408C6" w:rsidRPr="00EF2431">
        <w:rPr>
          <w:rFonts w:ascii="Times New Roman" w:hAnsi="Times New Roman" w:cs="Times New Roman"/>
          <w:sz w:val="28"/>
          <w:szCs w:val="28"/>
        </w:rPr>
        <w:t xml:space="preserve">                                                               </w:t>
      </w:r>
      <w:proofErr w:type="gramStart"/>
      <w:r w:rsidRPr="00EF2431">
        <w:rPr>
          <w:rFonts w:ascii="Times New Roman" w:hAnsi="Times New Roman" w:cs="Times New Roman"/>
          <w:sz w:val="28"/>
          <w:szCs w:val="28"/>
        </w:rPr>
        <w:t>Плата за пользование платными парковками (парковочными местами), расположенными на автомобильных дорогах общего пользования местного значения взимается:</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roofErr w:type="gramEnd"/>
      <w:r w:rsidRPr="00EF2431">
        <w:rPr>
          <w:rFonts w:ascii="Times New Roman" w:hAnsi="Times New Roman" w:cs="Times New Roman"/>
          <w:sz w:val="28"/>
          <w:szCs w:val="28"/>
        </w:rPr>
        <w:t>.</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 xml:space="preserve">- </w:t>
      </w:r>
      <w:proofErr w:type="gramStart"/>
      <w:r w:rsidRPr="00EF2431">
        <w:rPr>
          <w:rFonts w:ascii="Times New Roman" w:hAnsi="Times New Roman" w:cs="Times New Roman"/>
          <w:sz w:val="28"/>
          <w:szCs w:val="28"/>
        </w:rPr>
        <w:t>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4.</w:t>
      </w:r>
      <w:proofErr w:type="gramEnd"/>
      <w:r w:rsidRPr="00EF2431">
        <w:rPr>
          <w:rFonts w:ascii="Times New Roman" w:hAnsi="Times New Roman" w:cs="Times New Roman"/>
          <w:sz w:val="28"/>
          <w:szCs w:val="28"/>
        </w:rPr>
        <w:t xml:space="preserve"> </w:t>
      </w:r>
      <w:proofErr w:type="gramStart"/>
      <w:r w:rsidRPr="00EF2431">
        <w:rPr>
          <w:rFonts w:ascii="Times New Roman" w:hAnsi="Times New Roman" w:cs="Times New Roman"/>
          <w:sz w:val="28"/>
          <w:szCs w:val="28"/>
        </w:rPr>
        <w:t>Максимальный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Максимальный размер платы за пользование парковками (парковочными местами), расположенными на автомобильных дорогах общего пользования местного значения, не должен превышать расчетный величины платы за пользование платной парковой (парковочными местами), расположенными на автомобильных дорогах, рассчитан</w:t>
      </w:r>
      <w:r w:rsidR="00103BD2">
        <w:rPr>
          <w:rFonts w:ascii="Times New Roman" w:hAnsi="Times New Roman" w:cs="Times New Roman"/>
          <w:sz w:val="28"/>
          <w:szCs w:val="28"/>
        </w:rPr>
        <w:t xml:space="preserve">ной в соответствии с разделом 3 </w:t>
      </w:r>
      <w:r w:rsidRPr="00EF2431">
        <w:rPr>
          <w:rFonts w:ascii="Times New Roman" w:hAnsi="Times New Roman" w:cs="Times New Roman"/>
          <w:sz w:val="28"/>
          <w:szCs w:val="28"/>
        </w:rPr>
        <w:t>Методики.</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 </w:t>
      </w:r>
      <w:r w:rsidRPr="00EF2431">
        <w:rPr>
          <w:rFonts w:ascii="Times New Roman" w:hAnsi="Times New Roman" w:cs="Times New Roman"/>
          <w:sz w:val="28"/>
          <w:szCs w:val="28"/>
        </w:rPr>
        <w:lastRenderedPageBreak/>
        <w:t>5.</w:t>
      </w:r>
      <w:proofErr w:type="gramEnd"/>
      <w:r w:rsidRPr="00EF2431">
        <w:rPr>
          <w:rFonts w:ascii="Times New Roman" w:hAnsi="Times New Roman" w:cs="Times New Roman"/>
          <w:sz w:val="28"/>
          <w:szCs w:val="28"/>
        </w:rPr>
        <w:t xml:space="preserve"> Установление и пересмотр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103BD2">
        <w:rPr>
          <w:rFonts w:ascii="Times New Roman" w:hAnsi="Times New Roman" w:cs="Times New Roman"/>
          <w:sz w:val="28"/>
          <w:szCs w:val="28"/>
        </w:rPr>
        <w:t xml:space="preserve">                                                             </w:t>
      </w:r>
      <w:r w:rsidRPr="00EF2431">
        <w:rPr>
          <w:rFonts w:ascii="Times New Roman" w:hAnsi="Times New Roman" w:cs="Times New Roman"/>
          <w:sz w:val="28"/>
          <w:szCs w:val="28"/>
        </w:rPr>
        <w:t xml:space="preserve">5.1.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C408C6" w:rsidRPr="00EF2431">
        <w:rPr>
          <w:rFonts w:ascii="Times New Roman" w:hAnsi="Times New Roman" w:cs="Times New Roman"/>
          <w:sz w:val="28"/>
          <w:szCs w:val="28"/>
        </w:rPr>
        <w:t>устанавливается постановлением а</w:t>
      </w:r>
      <w:r w:rsidRPr="00EF2431">
        <w:rPr>
          <w:rFonts w:ascii="Times New Roman" w:hAnsi="Times New Roman" w:cs="Times New Roman"/>
          <w:sz w:val="28"/>
          <w:szCs w:val="28"/>
        </w:rPr>
        <w:t>дминистрации</w:t>
      </w:r>
      <w:r w:rsidR="00C408C6" w:rsidRPr="00EF2431">
        <w:rPr>
          <w:rFonts w:ascii="Times New Roman" w:hAnsi="Times New Roman" w:cs="Times New Roman"/>
          <w:sz w:val="28"/>
          <w:szCs w:val="28"/>
        </w:rPr>
        <w:t xml:space="preserve"> Ленинского сельсовета </w:t>
      </w:r>
      <w:proofErr w:type="spellStart"/>
      <w:r w:rsidR="00C408C6" w:rsidRPr="00EF2431">
        <w:rPr>
          <w:rFonts w:ascii="Times New Roman" w:hAnsi="Times New Roman" w:cs="Times New Roman"/>
          <w:sz w:val="28"/>
          <w:szCs w:val="28"/>
        </w:rPr>
        <w:t>Купинского</w:t>
      </w:r>
      <w:proofErr w:type="spellEnd"/>
      <w:r w:rsidR="00C408C6" w:rsidRPr="00EF2431">
        <w:rPr>
          <w:rFonts w:ascii="Times New Roman" w:hAnsi="Times New Roman" w:cs="Times New Roman"/>
          <w:sz w:val="28"/>
          <w:szCs w:val="28"/>
        </w:rPr>
        <w:t xml:space="preserve"> района Новосибирской области</w:t>
      </w:r>
      <w:r w:rsidRPr="00EF2431">
        <w:rPr>
          <w:rFonts w:ascii="Times New Roman" w:hAnsi="Times New Roman" w:cs="Times New Roman"/>
          <w:sz w:val="28"/>
          <w:szCs w:val="28"/>
        </w:rPr>
        <w:t>.</w:t>
      </w:r>
      <w:r w:rsidR="00C408C6" w:rsidRPr="00EF2431">
        <w:rPr>
          <w:rFonts w:ascii="Times New Roman" w:hAnsi="Times New Roman" w:cs="Times New Roman"/>
          <w:sz w:val="28"/>
          <w:szCs w:val="28"/>
        </w:rPr>
        <w:t xml:space="preserve">                                                   </w:t>
      </w:r>
      <w:r w:rsidRPr="00EF2431">
        <w:rPr>
          <w:rFonts w:ascii="Times New Roman" w:hAnsi="Times New Roman" w:cs="Times New Roman"/>
          <w:sz w:val="28"/>
          <w:szCs w:val="28"/>
        </w:rPr>
        <w:t>5.2. Пересмотр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w:t>
      </w:r>
      <w:r w:rsidR="00C408C6" w:rsidRPr="00EF2431">
        <w:rPr>
          <w:rFonts w:ascii="Times New Roman" w:hAnsi="Times New Roman" w:cs="Times New Roman"/>
          <w:sz w:val="28"/>
          <w:szCs w:val="28"/>
        </w:rPr>
        <w:t>я осуществляется по инициативе а</w:t>
      </w:r>
      <w:r w:rsidRPr="00EF2431">
        <w:rPr>
          <w:rFonts w:ascii="Times New Roman" w:hAnsi="Times New Roman" w:cs="Times New Roman"/>
          <w:sz w:val="28"/>
          <w:szCs w:val="28"/>
        </w:rPr>
        <w:t>дминистрации</w:t>
      </w:r>
      <w:r w:rsidR="00C408C6" w:rsidRPr="00EF2431">
        <w:rPr>
          <w:rFonts w:ascii="Times New Roman" w:hAnsi="Times New Roman" w:cs="Times New Roman"/>
          <w:sz w:val="28"/>
          <w:szCs w:val="28"/>
        </w:rPr>
        <w:t xml:space="preserve"> Ленинского сельсовета </w:t>
      </w:r>
      <w:proofErr w:type="spellStart"/>
      <w:r w:rsidR="00C408C6" w:rsidRPr="00EF2431">
        <w:rPr>
          <w:rFonts w:ascii="Times New Roman" w:hAnsi="Times New Roman" w:cs="Times New Roman"/>
          <w:sz w:val="28"/>
          <w:szCs w:val="28"/>
        </w:rPr>
        <w:t>Купинского</w:t>
      </w:r>
      <w:proofErr w:type="spellEnd"/>
      <w:r w:rsidR="00C408C6" w:rsidRPr="00EF2431">
        <w:rPr>
          <w:rFonts w:ascii="Times New Roman" w:hAnsi="Times New Roman" w:cs="Times New Roman"/>
          <w:sz w:val="28"/>
          <w:szCs w:val="28"/>
        </w:rPr>
        <w:t xml:space="preserve"> района Новосибирской области </w:t>
      </w:r>
      <w:r w:rsidRPr="00EF2431">
        <w:rPr>
          <w:rFonts w:ascii="Times New Roman" w:hAnsi="Times New Roman" w:cs="Times New Roman"/>
          <w:sz w:val="28"/>
          <w:szCs w:val="28"/>
        </w:rPr>
        <w:t xml:space="preserve"> в соответствии с Методикой.</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w:t>
      </w:r>
    </w:p>
    <w:p w:rsidR="00273540" w:rsidRPr="00EF2431" w:rsidRDefault="00273540" w:rsidP="00EF2431">
      <w:pPr>
        <w:rPr>
          <w:rFonts w:ascii="Times New Roman" w:hAnsi="Times New Roman" w:cs="Times New Roman"/>
          <w:sz w:val="28"/>
          <w:szCs w:val="28"/>
        </w:rPr>
      </w:pPr>
      <w:r w:rsidRPr="00EF2431">
        <w:rPr>
          <w:rFonts w:ascii="Times New Roman" w:hAnsi="Times New Roman" w:cs="Times New Roman"/>
          <w:sz w:val="28"/>
          <w:szCs w:val="28"/>
        </w:rPr>
        <w:t> </w:t>
      </w:r>
    </w:p>
    <w:p w:rsidR="00CA6688" w:rsidRPr="00EF2431" w:rsidRDefault="00CA6688" w:rsidP="00EF2431">
      <w:pPr>
        <w:rPr>
          <w:rFonts w:ascii="Times New Roman" w:hAnsi="Times New Roman" w:cs="Times New Roman"/>
          <w:sz w:val="28"/>
          <w:szCs w:val="28"/>
        </w:rPr>
      </w:pPr>
    </w:p>
    <w:sectPr w:rsidR="00CA6688" w:rsidRPr="00EF2431" w:rsidSect="00141933">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EFC"/>
    <w:multiLevelType w:val="multilevel"/>
    <w:tmpl w:val="DC24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823958"/>
    <w:multiLevelType w:val="multilevel"/>
    <w:tmpl w:val="0E10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971052"/>
    <w:multiLevelType w:val="hybridMultilevel"/>
    <w:tmpl w:val="301E7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273540"/>
    <w:rsid w:val="00103BD2"/>
    <w:rsid w:val="00126E53"/>
    <w:rsid w:val="00141933"/>
    <w:rsid w:val="00195709"/>
    <w:rsid w:val="001D3E37"/>
    <w:rsid w:val="00273540"/>
    <w:rsid w:val="00364325"/>
    <w:rsid w:val="003F675A"/>
    <w:rsid w:val="004B0B2F"/>
    <w:rsid w:val="006A42EF"/>
    <w:rsid w:val="008748C0"/>
    <w:rsid w:val="00941756"/>
    <w:rsid w:val="009550E2"/>
    <w:rsid w:val="00C32E3E"/>
    <w:rsid w:val="00C408C6"/>
    <w:rsid w:val="00CA6688"/>
    <w:rsid w:val="00EF2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2735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3540"/>
    <w:rPr>
      <w:b/>
      <w:bCs/>
    </w:rPr>
  </w:style>
  <w:style w:type="paragraph" w:customStyle="1" w:styleId="formattext">
    <w:name w:val="formattext"/>
    <w:basedOn w:val="a"/>
    <w:rsid w:val="0027354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73540"/>
    <w:rPr>
      <w:color w:val="0000FF"/>
      <w:u w:val="single"/>
    </w:rPr>
  </w:style>
  <w:style w:type="paragraph" w:customStyle="1" w:styleId="headertext">
    <w:name w:val="headertext"/>
    <w:basedOn w:val="a"/>
    <w:rsid w:val="002735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D3E37"/>
    <w:pPr>
      <w:ind w:left="720"/>
      <w:contextualSpacing/>
    </w:pPr>
  </w:style>
</w:styles>
</file>

<file path=word/webSettings.xml><?xml version="1.0" encoding="utf-8"?>
<w:webSettings xmlns:r="http://schemas.openxmlformats.org/officeDocument/2006/relationships" xmlns:w="http://schemas.openxmlformats.org/wordprocessingml/2006/main">
  <w:divs>
    <w:div w:id="5313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6997-9EB1-462B-AFA8-3A225D1E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2020-06-01T05:24:00Z</dcterms:created>
  <dcterms:modified xsi:type="dcterms:W3CDTF">2020-06-22T03:14:00Z</dcterms:modified>
</cp:coreProperties>
</file>